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A1DA77">
      <w:pPr>
        <w:pStyle w:val="2"/>
        <w:bidi w:val="0"/>
        <w:jc w:val="center"/>
        <w:rPr>
          <w:rFonts w:hint="default" w:eastAsiaTheme="minorEastAsia"/>
          <w:lang w:val="en-US" w:eastAsia="zh-CN"/>
        </w:rPr>
      </w:pPr>
      <w:r>
        <w:rPr>
          <w:rFonts w:hint="eastAsia"/>
          <w:lang w:val="en-US" w:eastAsia="zh-CN"/>
        </w:rPr>
        <w:t>夜龙行动APT组织追踪溯源分析</w:t>
      </w:r>
    </w:p>
    <w:p w14:paraId="09DFB92C">
      <w:pPr>
        <w:rPr>
          <w:rFonts w:hint="eastAsia" w:ascii="宋体" w:hAnsi="宋体" w:eastAsia="宋体" w:cs="宋体"/>
          <w:b/>
          <w:bCs/>
          <w:sz w:val="24"/>
          <w:szCs w:val="24"/>
        </w:rPr>
      </w:pPr>
      <w:r>
        <w:rPr>
          <w:rFonts w:hint="eastAsia" w:ascii="宋体" w:hAnsi="宋体" w:eastAsia="宋体" w:cs="宋体"/>
          <w:b/>
          <w:bCs/>
          <w:sz w:val="24"/>
          <w:szCs w:val="24"/>
        </w:rPr>
        <w:t>实验目的：</w:t>
      </w:r>
    </w:p>
    <w:p w14:paraId="1F390F23">
      <w:pPr>
        <w:ind w:firstLine="420" w:firstLineChars="0"/>
        <w:rPr>
          <w:rFonts w:hint="eastAsia" w:ascii="宋体" w:hAnsi="宋体" w:eastAsia="宋体" w:cs="宋体"/>
          <w:sz w:val="24"/>
          <w:szCs w:val="24"/>
        </w:rPr>
      </w:pPr>
      <w:r>
        <w:rPr>
          <w:rFonts w:hint="eastAsia" w:ascii="宋体" w:hAnsi="宋体" w:eastAsia="宋体" w:cs="宋体"/>
          <w:sz w:val="24"/>
          <w:szCs w:val="24"/>
        </w:rPr>
        <w:t>聚焦APT组织的监测预警与追踪溯源，收集指定APT组织的溯源分析报告、代码样本、网络流量等资料，分析、梳理APT组织的基本信息、攻击过程及技术手段、被溯源的过程等信息，并对APT组织涉及到的恶意代码、脚本、漏洞等进行分析，从技术手段争取重现攻击过程及溯源手段。</w:t>
      </w:r>
    </w:p>
    <w:p w14:paraId="76C35FEB">
      <w:pPr>
        <w:rPr>
          <w:rFonts w:hint="eastAsia" w:ascii="宋体" w:hAnsi="宋体" w:eastAsia="宋体" w:cs="宋体"/>
          <w:sz w:val="24"/>
          <w:szCs w:val="24"/>
          <w:lang w:eastAsia="zh-CN"/>
        </w:rPr>
      </w:pPr>
    </w:p>
    <w:p w14:paraId="7B83BAF2">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实验内容及步骤：</w:t>
      </w:r>
    </w:p>
    <w:p w14:paraId="54C9337D">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收集指定APT组织及攻击事件的相关资料。包括但不限：文档类信息，如各大厂商发布的APT分析报告、APT组织相关动态、威胁情况信息等；样本类信息，APT组织使用的攻击代码、脚本等信息；IoCs信息等。</w:t>
      </w:r>
    </w:p>
    <w:p w14:paraId="4990D0EF">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分析APT组织的相关分析结论。如APT的别名、APT报告、首次被曝光时间、主要的攻击国别及行业，以及最近的活跃情况。</w:t>
      </w:r>
    </w:p>
    <w:p w14:paraId="52390814">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分析APT组织的攻击过程，以攻击事件为单位绘制攻击过程图。</w:t>
      </w:r>
    </w:p>
    <w:p w14:paraId="059C563E">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分析APT组织被溯源的过程及原因。</w:t>
      </w:r>
    </w:p>
    <w:p w14:paraId="1D6061BE">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尝试开展攻击及溯源过程复盘分析。</w:t>
      </w:r>
    </w:p>
    <w:p w14:paraId="1E31A483">
      <w:pPr>
        <w:rPr>
          <w:rFonts w:hint="eastAsia" w:ascii="宋体" w:hAnsi="宋体" w:eastAsia="宋体" w:cs="宋体"/>
          <w:sz w:val="24"/>
          <w:szCs w:val="24"/>
          <w:lang w:eastAsia="zh-CN"/>
        </w:rPr>
      </w:pPr>
    </w:p>
    <w:p w14:paraId="3052A4CC">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成果清单：</w:t>
      </w:r>
    </w:p>
    <w:p w14:paraId="6C48602F">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APT组织分析报告（模板见附录1）</w:t>
      </w:r>
    </w:p>
    <w:p w14:paraId="6F012869">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相关参考资料（含文档类资料、样本、流量、IoCs），并详细注明信息来源</w:t>
      </w:r>
    </w:p>
    <w:p w14:paraId="63903949">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分析过程中的重现环境</w:t>
      </w:r>
    </w:p>
    <w:p w14:paraId="6DB4353A">
      <w:pPr>
        <w:rPr>
          <w:rFonts w:hint="eastAsia" w:ascii="宋体" w:hAnsi="宋体" w:eastAsia="宋体" w:cs="宋体"/>
          <w:sz w:val="24"/>
          <w:szCs w:val="24"/>
          <w:lang w:eastAsia="zh-CN"/>
        </w:rPr>
      </w:pPr>
    </w:p>
    <w:p w14:paraId="25FE21F6">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实验要求：</w:t>
      </w:r>
    </w:p>
    <w:p w14:paraId="2CF8BFC5">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每组需选择不同的APT组织，“先到先得”原则；</w:t>
      </w:r>
    </w:p>
    <w:p w14:paraId="48E5839E">
      <w:pPr>
        <w:numPr>
          <w:ilvl w:val="0"/>
          <w:numId w:val="1"/>
        </w:numPr>
        <w:ind w:left="420" w:leftChars="0" w:hanging="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每组可复用其他课程的APT攻击分析结果。</w:t>
      </w:r>
    </w:p>
    <w:p w14:paraId="4AC15785">
      <w:pPr>
        <w:rPr>
          <w:rFonts w:hint="eastAsia" w:ascii="宋体" w:hAnsi="宋体" w:eastAsia="宋体" w:cs="宋体"/>
          <w:sz w:val="24"/>
          <w:szCs w:val="24"/>
          <w:lang w:eastAsia="zh-CN"/>
        </w:rPr>
      </w:pPr>
    </w:p>
    <w:p w14:paraId="06DA63F4">
      <w:pPr>
        <w:rPr>
          <w:rFonts w:hint="eastAsia" w:ascii="宋体" w:hAnsi="宋体" w:eastAsia="宋体" w:cs="宋体"/>
          <w:sz w:val="24"/>
          <w:szCs w:val="24"/>
          <w:lang w:eastAsia="zh-CN"/>
        </w:rPr>
      </w:pPr>
    </w:p>
    <w:p w14:paraId="275D467F">
      <w:pPr>
        <w:rPr>
          <w:rFonts w:hint="eastAsia" w:ascii="宋体" w:hAnsi="宋体" w:eastAsia="宋体" w:cs="宋体"/>
          <w:sz w:val="24"/>
          <w:szCs w:val="24"/>
        </w:rPr>
      </w:pPr>
    </w:p>
    <w:p w14:paraId="1F448760">
      <w:pPr>
        <w:pStyle w:val="3"/>
        <w:bidi w:val="0"/>
        <w:rPr>
          <w:rFonts w:hint="default" w:eastAsia="宋体"/>
          <w:lang w:val="en-US" w:eastAsia="zh-CN"/>
        </w:rPr>
      </w:pPr>
      <w:r>
        <w:rPr>
          <w:rFonts w:hint="eastAsia"/>
          <w:lang w:val="en-US" w:eastAsia="zh-CN"/>
        </w:rPr>
        <w:t>背景介绍</w:t>
      </w:r>
    </w:p>
    <w:p w14:paraId="3C7CF5D0">
      <w:pPr>
        <w:ind w:firstLine="420" w:firstLineChars="0"/>
        <w:rPr>
          <w:rFonts w:hint="eastAsia"/>
          <w:lang w:val="en-US" w:eastAsia="zh-CN"/>
        </w:rPr>
      </w:pPr>
      <w:r>
        <w:rPr>
          <w:rFonts w:hint="eastAsia"/>
          <w:lang w:val="en-US" w:eastAsia="zh-CN"/>
        </w:rPr>
        <w:t>从 2009 年 11 月开始，针对全球石油、能源和石化公司进行了协调一致的秘密和有针对性的网络攻击。这些攻击涉及社会工程、鱼叉式网络钓鱼攻击、利用 Microsoft Windows作系统漏洞、Microsoft Active Directory 入侵以及使用远程管理工具 （RAT） 来瞄准和收集敏感的竞争性专有业务以及与油气田投标和运营相关的项目融资信息。</w:t>
      </w:r>
    </w:p>
    <w:p w14:paraId="709915C0">
      <w:pPr>
        <w:ind w:firstLine="420" w:firstLineChars="0"/>
        <w:rPr>
          <w:rFonts w:hint="eastAsia"/>
          <w:lang w:val="en-US" w:eastAsia="zh-CN"/>
        </w:rPr>
      </w:pPr>
    </w:p>
    <w:p w14:paraId="3F7B0DA8">
      <w:pPr>
        <w:ind w:firstLine="420" w:firstLineChars="0"/>
        <w:rPr>
          <w:rFonts w:hint="default"/>
          <w:lang w:val="en-US" w:eastAsia="zh-CN"/>
        </w:rPr>
      </w:pPr>
      <w:r>
        <w:rPr>
          <w:rFonts w:hint="eastAsia"/>
          <w:lang w:val="en-US" w:eastAsia="zh-CN"/>
        </w:rPr>
        <w:t>攻击者利用中国多个地点购买的托管服务上的 C&amp;C 服务器和荷兰的受损服务器对全球石油、天然气和石化公司以及哈萨克斯坦、台湾、希腊和美国的个人和高管发动攻击，以获取专有和高度机密的信息。攻击者使用的主要作技术包括各种黑客工具，包括私人开发和定制的 RAT 工具，这些工具为攻击者提供了完整的远程管理功能。RAT 提供类似于 Citrix 或 Microsoft Windows 终端服务的功能，允许远程个人完全控制受影响的系统。为了部署这些工具，攻击者首先通过对外联网 Web 服务器的 SQL 注入漏洞，以及对移动工作人员笔记本电脑的有针对性的鱼叉式网络钓鱼攻击，破坏了边界安全控制，并破坏了企业 VPN 帐户，以渗透目标公司的防御架构（DMZ 和防火墙）并对目标公司的联网计算机进行侦察。</w:t>
      </w:r>
    </w:p>
    <w:p w14:paraId="48C12E93">
      <w:pPr>
        <w:rPr>
          <w:rFonts w:hint="default"/>
          <w:lang w:val="en-US" w:eastAsia="zh-CN"/>
        </w:rPr>
      </w:pPr>
    </w:p>
    <w:p w14:paraId="7A0DA4D7">
      <w:pPr>
        <w:pStyle w:val="3"/>
        <w:bidi w:val="0"/>
        <w:rPr>
          <w:rFonts w:hint="default"/>
          <w:lang w:val="en-US" w:eastAsia="zh-CN"/>
        </w:rPr>
      </w:pPr>
      <w:r>
        <w:rPr>
          <w:rFonts w:hint="eastAsia"/>
          <w:lang w:val="en-US" w:eastAsia="zh-CN"/>
        </w:rPr>
        <w:t>第一阶段</w:t>
      </w:r>
    </w:p>
    <w:p w14:paraId="3C48BAFD">
      <w:pPr>
        <w:ind w:firstLine="420" w:firstLineChars="0"/>
        <w:rPr>
          <w:rFonts w:hint="default"/>
          <w:lang w:val="en-US" w:eastAsia="zh-CN"/>
        </w:rPr>
      </w:pPr>
      <w:r>
        <w:rPr>
          <w:rFonts w:hint="default"/>
          <w:lang w:val="en-US" w:eastAsia="zh-CN"/>
        </w:rPr>
        <w:t>收集指定APT组织及攻击事件的相关资料。包括但不限：文档类信息，如各大厂商发布的APT分析报告、APT组织相关动态、威胁情况信息等；样本类信息，APT组织使用的攻击代码、脚本等信息；IoCs信息等。</w:t>
      </w:r>
    </w:p>
    <w:p w14:paraId="6C021594">
      <w:pPr>
        <w:rPr>
          <w:rFonts w:hint="default"/>
          <w:lang w:val="en-US" w:eastAsia="zh-CN"/>
        </w:rPr>
      </w:pPr>
    </w:p>
    <w:p w14:paraId="03A096D0">
      <w:pPr>
        <w:ind w:firstLine="420" w:firstLineChars="0"/>
        <w:rPr>
          <w:rFonts w:hint="default"/>
          <w:lang w:val="en-US" w:eastAsia="zh-CN"/>
        </w:rPr>
      </w:pPr>
      <w:r>
        <w:rPr>
          <w:rFonts w:hint="eastAsia"/>
          <w:lang w:val="en-US" w:eastAsia="zh-CN"/>
        </w:rPr>
        <w:t>在完成该工作时，我们尽量找到更多有效的资料，期望最好是能够找到不止一方的官方报告，但是很遗憾，在中文互联网环境，我们最终找到的第一次完整描述night dragon行动的报告只有迈克菲在2011年发布的报告，其他的报告基本都是根据迈克菲的报告进行挖掘和完善的内容，所以我们这里大部分内容以迈克菲报告作为研究样本（但是其中有一些报告也提到了一些不一样的信息，我们会在后继说明）</w:t>
      </w:r>
    </w:p>
    <w:p w14:paraId="7920AE82">
      <w:pPr>
        <w:rPr>
          <w:rFonts w:hint="eastAsia"/>
          <w:lang w:val="en-US" w:eastAsia="zh-CN"/>
        </w:rPr>
      </w:pPr>
      <w:r>
        <w:rPr>
          <w:rFonts w:hint="default"/>
          <w:lang w:val="en-US" w:eastAsia="zh-CN"/>
        </w:rPr>
        <w:br w:type="textWrapping"/>
      </w:r>
      <w:r>
        <w:rPr>
          <w:rFonts w:hint="eastAsia"/>
          <w:b/>
          <w:bCs/>
          <w:lang w:val="en-US" w:eastAsia="zh-CN"/>
        </w:rPr>
        <w:t>收集报告：</w:t>
      </w:r>
    </w:p>
    <w:p w14:paraId="0ADE0CB3">
      <w:pPr>
        <w:rPr>
          <w:rFonts w:hint="eastAsia"/>
          <w:lang w:val="en-US" w:eastAsia="zh-CN"/>
        </w:rPr>
      </w:pPr>
      <w:r>
        <w:rPr>
          <w:rFonts w:hint="eastAsia"/>
          <w:lang w:val="en-US" w:eastAsia="zh-CN"/>
        </w:rPr>
        <w:t>1.McAfee迈克菲官方报告</w:t>
      </w:r>
    </w:p>
    <w:p w14:paraId="6C030940">
      <w:pPr>
        <w:rPr>
          <w:rFonts w:hint="default"/>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"https://www.mcafee.com/blogs/wp-content/uploads/2011/02/McAfee_NightDragon_wp_draft_to_customersv1-1.pdf" </w:instrText>
      </w:r>
      <w:r>
        <w:rPr>
          <w:rFonts w:ascii="宋体" w:hAnsi="宋体" w:eastAsia="宋体" w:cs="宋体"/>
          <w:sz w:val="24"/>
          <w:szCs w:val="24"/>
        </w:rPr>
        <w:fldChar w:fldCharType="separate"/>
      </w:r>
      <w:r>
        <w:rPr>
          <w:rStyle w:val="9"/>
          <w:rFonts w:ascii="宋体" w:hAnsi="宋体" w:eastAsia="宋体" w:cs="宋体"/>
          <w:sz w:val="24"/>
          <w:szCs w:val="24"/>
        </w:rPr>
        <w:t>McAfee_NightDragon_wp_draft_to_customersv1-1.pdf</w:t>
      </w:r>
      <w:r>
        <w:rPr>
          <w:rFonts w:ascii="宋体" w:hAnsi="宋体" w:eastAsia="宋体" w:cs="宋体"/>
          <w:sz w:val="24"/>
          <w:szCs w:val="24"/>
        </w:rPr>
        <w:fldChar w:fldCharType="end"/>
      </w:r>
    </w:p>
    <w:p w14:paraId="786843A7">
      <w:r>
        <w:drawing>
          <wp:inline distT="0" distB="0" distL="114300" distR="114300">
            <wp:extent cx="5268595" cy="2176780"/>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8595" cy="2176780"/>
                    </a:xfrm>
                    <a:prstGeom prst="rect">
                      <a:avLst/>
                    </a:prstGeom>
                    <a:noFill/>
                    <a:ln>
                      <a:noFill/>
                    </a:ln>
                  </pic:spPr>
                </pic:pic>
              </a:graphicData>
            </a:graphic>
          </wp:inline>
        </w:drawing>
      </w:r>
    </w:p>
    <w:p w14:paraId="3682CA67">
      <w:pPr>
        <w:rPr>
          <w:rFonts w:hint="default" w:ascii="Segoe UI" w:hAnsi="Segoe UI" w:eastAsia="Segoe UI" w:cs="Segoe UI"/>
          <w:i w:val="0"/>
          <w:iCs w:val="0"/>
          <w:caps w:val="0"/>
          <w:spacing w:val="0"/>
          <w:sz w:val="19"/>
          <w:szCs w:val="19"/>
          <w:shd w:val="clear" w:fill="FFFFFF"/>
        </w:rPr>
      </w:pPr>
      <w:r>
        <w:rPr>
          <w:rFonts w:ascii="Segoe UI" w:hAnsi="Segoe UI" w:eastAsia="Segoe UI" w:cs="Segoe UI"/>
          <w:i w:val="0"/>
          <w:iCs w:val="0"/>
          <w:caps w:val="0"/>
          <w:spacing w:val="0"/>
          <w:sz w:val="19"/>
          <w:szCs w:val="19"/>
          <w:shd w:val="clear" w:fill="FFFFFF"/>
        </w:rPr>
        <w:t> </w:t>
      </w:r>
      <w:r>
        <w:rPr>
          <w:rFonts w:hint="default" w:ascii="Segoe UI" w:hAnsi="Segoe UI" w:eastAsia="Segoe UI" w:cs="Segoe UI"/>
          <w:i w:val="0"/>
          <w:iCs w:val="0"/>
          <w:caps w:val="0"/>
          <w:spacing w:val="0"/>
          <w:sz w:val="19"/>
          <w:szCs w:val="19"/>
          <w:shd w:val="clear" w:fill="FFFFFF"/>
        </w:rPr>
        <w:t>"Global Energy Cyberattacks: Night Dragon" (全球能源网络攻击：夜龙)</w:t>
      </w:r>
    </w:p>
    <w:p w14:paraId="612C5162">
      <w:pPr>
        <w:rPr>
          <w:rFonts w:hint="eastAsia" w:ascii="Segoe UI" w:hAnsi="Segoe UI" w:eastAsia="宋体" w:cs="Segoe UI"/>
          <w:i w:val="0"/>
          <w:iCs w:val="0"/>
          <w:caps w:val="0"/>
          <w:spacing w:val="0"/>
          <w:sz w:val="19"/>
          <w:szCs w:val="19"/>
          <w:shd w:val="clear" w:fill="FFFFFF"/>
          <w:lang w:val="en-US" w:eastAsia="zh-CN"/>
        </w:rPr>
      </w:pPr>
      <w:r>
        <w:rPr>
          <w:rFonts w:hint="eastAsia" w:ascii="Segoe UI" w:hAnsi="Segoe UI" w:eastAsia="宋体" w:cs="Segoe UI"/>
          <w:i w:val="0"/>
          <w:iCs w:val="0"/>
          <w:caps w:val="0"/>
          <w:spacing w:val="0"/>
          <w:sz w:val="19"/>
          <w:szCs w:val="19"/>
          <w:shd w:val="clear" w:fill="FFFFFF"/>
          <w:lang w:val="en-US" w:eastAsia="zh-CN"/>
        </w:rPr>
        <w:t>首次发布时间为2011年2月10日</w:t>
      </w:r>
    </w:p>
    <w:p w14:paraId="481E45E7">
      <w:pPr>
        <w:rPr>
          <w:rFonts w:hint="default" w:ascii="Segoe UI" w:hAnsi="Segoe UI" w:eastAsia="宋体" w:cs="Segoe UI"/>
          <w:i w:val="0"/>
          <w:iCs w:val="0"/>
          <w:caps w:val="0"/>
          <w:spacing w:val="0"/>
          <w:sz w:val="19"/>
          <w:szCs w:val="19"/>
          <w:shd w:val="clear" w:fill="FFFFFF"/>
          <w:lang w:val="en-US" w:eastAsia="zh-CN"/>
        </w:rPr>
      </w:pPr>
      <w:r>
        <w:rPr>
          <w:rFonts w:ascii="Segoe UI" w:hAnsi="Segoe UI" w:eastAsia="Segoe UI" w:cs="Segoe UI"/>
          <w:i w:val="0"/>
          <w:iCs w:val="0"/>
          <w:caps w:val="0"/>
          <w:spacing w:val="0"/>
          <w:sz w:val="19"/>
          <w:szCs w:val="19"/>
          <w:shd w:val="clear" w:fill="FFFFFF"/>
        </w:rPr>
        <w:t>首次公开披露夜龙行动，描述针对全球能源公司的高级持续性威胁，攻击者来自中国，窃取了超过 1GB 的敏感数据</w:t>
      </w:r>
    </w:p>
    <w:p w14:paraId="6649B8E6">
      <w:pPr>
        <w:rPr>
          <w:rFonts w:hint="eastAsia"/>
          <w:lang w:val="en-US" w:eastAsia="zh-CN"/>
        </w:rPr>
      </w:pPr>
    </w:p>
    <w:p w14:paraId="5DCDB6C5">
      <w:pPr>
        <w:rPr>
          <w:rFonts w:hint="eastAsia"/>
          <w:lang w:val="en-US" w:eastAsia="zh-CN"/>
        </w:rPr>
      </w:pPr>
      <w:r>
        <w:rPr>
          <w:rFonts w:hint="eastAsia"/>
          <w:lang w:val="en-US" w:eastAsia="zh-CN"/>
        </w:rPr>
        <w:br w:type="textWrapping"/>
      </w:r>
      <w:r>
        <w:rPr>
          <w:rFonts w:hint="eastAsia"/>
          <w:lang w:val="en-US" w:eastAsia="zh-CN"/>
        </w:rPr>
        <w:t>2.ETDA的APT组织资料卡 Threat Group Card - Night Dragon.pdf</w:t>
      </w:r>
    </w:p>
    <w:p w14:paraId="5DE42824">
      <w:r>
        <w:drawing>
          <wp:inline distT="0" distB="0" distL="114300" distR="114300">
            <wp:extent cx="5270500" cy="354457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0500" cy="3544570"/>
                    </a:xfrm>
                    <a:prstGeom prst="rect">
                      <a:avLst/>
                    </a:prstGeom>
                    <a:noFill/>
                    <a:ln>
                      <a:noFill/>
                    </a:ln>
                  </pic:spPr>
                </pic:pic>
              </a:graphicData>
            </a:graphic>
          </wp:inline>
        </w:drawing>
      </w:r>
    </w:p>
    <w:p w14:paraId="4A568410">
      <w:pPr>
        <w:rPr>
          <w:rFonts w:hint="default" w:eastAsiaTheme="minorEastAsia"/>
          <w:lang w:val="en-US" w:eastAsia="zh-CN"/>
        </w:rPr>
      </w:pPr>
      <w:r>
        <w:rPr>
          <w:rFonts w:hint="eastAsia"/>
          <w:lang w:val="en-US" w:eastAsia="zh-CN"/>
        </w:rPr>
        <w:t>上面是已经汉化过的资料卡，ETDA组织对迈克菲的报告进行了总结制作的APT组织night dragon的资料卡，总结了night dragon使用的工具，攻击的国家、行业等信息</w:t>
      </w:r>
    </w:p>
    <w:p w14:paraId="5A4900FA">
      <w:pPr>
        <w:rPr>
          <w:rFonts w:hint="eastAsia"/>
          <w:lang w:val="en-US" w:eastAsia="zh-CN"/>
        </w:rPr>
      </w:pPr>
    </w:p>
    <w:p w14:paraId="0783EA70">
      <w:pPr>
        <w:rPr>
          <w:rFonts w:hint="eastAsia"/>
          <w:lang w:val="en-US" w:eastAsia="zh-CN"/>
        </w:rPr>
      </w:pPr>
    </w:p>
    <w:p w14:paraId="1EA78863">
      <w:pPr>
        <w:rPr>
          <w:rFonts w:hint="eastAsia"/>
          <w:lang w:val="en-US" w:eastAsia="zh-CN"/>
        </w:rPr>
      </w:pPr>
      <w:r>
        <w:rPr>
          <w:rFonts w:hint="eastAsia"/>
          <w:lang w:val="en-US" w:eastAsia="zh-CN"/>
        </w:rPr>
        <w:t>3.MITRE公司</w:t>
      </w:r>
    </w:p>
    <w:p w14:paraId="2EA2024D">
      <w:pPr>
        <w:rPr>
          <w:rFonts w:hint="default"/>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"https://attack.mitre.org/campaigns/C0002/" </w:instrText>
      </w:r>
      <w:r>
        <w:rPr>
          <w:rFonts w:ascii="宋体" w:hAnsi="宋体" w:eastAsia="宋体" w:cs="宋体"/>
          <w:sz w:val="24"/>
          <w:szCs w:val="24"/>
        </w:rPr>
        <w:fldChar w:fldCharType="separate"/>
      </w:r>
      <w:r>
        <w:rPr>
          <w:rStyle w:val="9"/>
          <w:rFonts w:ascii="宋体" w:hAnsi="宋体" w:eastAsia="宋体" w:cs="宋体"/>
          <w:sz w:val="24"/>
          <w:szCs w:val="24"/>
        </w:rPr>
        <w:t>Night Dragon, Campaign C0002 | MITRE ATT&amp;CK®</w:t>
      </w:r>
      <w:r>
        <w:rPr>
          <w:rFonts w:ascii="宋体" w:hAnsi="宋体" w:eastAsia="宋体" w:cs="宋体"/>
          <w:sz w:val="24"/>
          <w:szCs w:val="24"/>
        </w:rPr>
        <w:fldChar w:fldCharType="end"/>
      </w:r>
    </w:p>
    <w:p w14:paraId="73F77408">
      <w:pPr>
        <w:rPr>
          <w:rFonts w:hint="eastAsia"/>
          <w:lang w:val="en-US" w:eastAsia="zh-CN"/>
        </w:rPr>
      </w:pPr>
    </w:p>
    <w:tbl>
      <w:tblPr>
        <w:tblStyle w:val="5"/>
        <w:tblW w:w="8396" w:type="dxa"/>
        <w:jc w:val="center"/>
        <w:tblBorders>
          <w:top w:val="none" w:color="auto" w:sz="0" w:space="0"/>
          <w:left w:val="none" w:color="auto" w:sz="0" w:space="0"/>
          <w:bottom w:val="single" w:color="DEE2E6" w:sz="12"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8"/>
        <w:gridCol w:w="874"/>
        <w:gridCol w:w="749"/>
        <w:gridCol w:w="2527"/>
        <w:gridCol w:w="2808"/>
      </w:tblGrid>
      <w:tr w14:paraId="6E8338F9">
        <w:tblPrEx>
          <w:tblBorders>
            <w:top w:val="none" w:color="auto" w:sz="0" w:space="0"/>
            <w:left w:val="none" w:color="auto" w:sz="0" w:space="0"/>
            <w:bottom w:val="single" w:color="DEE2E6" w:sz="12"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blHeader/>
          <w:jc w:val="center"/>
        </w:trPr>
        <w:tc>
          <w:tcPr>
            <w:tcW w:w="1438" w:type="dxa"/>
            <w:tcBorders>
              <w:top w:val="single" w:color="DFDFDF" w:sz="4" w:space="0"/>
              <w:left w:val="single" w:color="DFDFDF" w:sz="4" w:space="0"/>
              <w:bottom w:val="single" w:color="DEE2E6" w:sz="12" w:space="0"/>
              <w:right w:val="single" w:color="DFDFDF" w:sz="4" w:space="0"/>
            </w:tcBorders>
            <w:shd w:val="clear" w:color="auto" w:fill="F2F2F2"/>
            <w:vAlign w:val="center"/>
          </w:tcPr>
          <w:p w14:paraId="1D5BFDFA">
            <w:pPr>
              <w:keepNext w:val="0"/>
              <w:keepLines w:val="0"/>
              <w:widowControl/>
              <w:suppressLineNumbers w:val="0"/>
              <w:snapToGrid w:val="0"/>
              <w:ind w:left="0" w:leftChars="0" w:right="0" w:rightChars="0" w:firstLine="0" w:firstLineChars="0"/>
              <w:jc w:val="center"/>
              <w:textAlignment w:val="bottom"/>
              <w:rPr>
                <w:rFonts w:ascii="宋体" w:eastAsia="宋体"/>
                <w:b/>
                <w:bCs/>
                <w:color w:val="212529"/>
                <w:sz w:val="24"/>
              </w:rPr>
            </w:pPr>
            <w:r>
              <w:rPr>
                <w:rFonts w:ascii="宋体" w:hAnsi="宋体" w:eastAsia="宋体" w:cs="宋体"/>
                <w:b/>
                <w:bCs/>
                <w:color w:val="212529"/>
                <w:kern w:val="0"/>
                <w:sz w:val="24"/>
                <w:szCs w:val="24"/>
                <w:lang w:val="en-US" w:eastAsia="zh-CN" w:bidi="ar"/>
              </w:rPr>
              <w:t>Domain</w:t>
            </w:r>
          </w:p>
        </w:tc>
        <w:tc>
          <w:tcPr>
            <w:tcW w:w="749" w:type="dxa"/>
            <w:gridSpan w:val="2"/>
            <w:tcBorders>
              <w:top w:val="single" w:color="DFDFDF" w:sz="4" w:space="0"/>
              <w:left w:val="single" w:color="DFDFDF" w:sz="4" w:space="0"/>
              <w:bottom w:val="single" w:color="DEE2E6" w:sz="12" w:space="0"/>
              <w:right w:val="single" w:color="DFDFDF" w:sz="4" w:space="0"/>
            </w:tcBorders>
            <w:shd w:val="clear" w:color="auto" w:fill="F2F2F2"/>
            <w:vAlign w:val="center"/>
          </w:tcPr>
          <w:p w14:paraId="5EB474F6">
            <w:pPr>
              <w:keepNext w:val="0"/>
              <w:keepLines w:val="0"/>
              <w:widowControl/>
              <w:suppressLineNumbers w:val="0"/>
              <w:snapToGrid w:val="0"/>
              <w:ind w:left="0" w:leftChars="0" w:right="0" w:rightChars="0" w:firstLine="0" w:firstLineChars="0"/>
              <w:jc w:val="center"/>
              <w:textAlignment w:val="bottom"/>
              <w:rPr>
                <w:rFonts w:ascii="宋体" w:eastAsia="宋体"/>
                <w:b/>
                <w:bCs/>
                <w:color w:val="212529"/>
                <w:sz w:val="24"/>
              </w:rPr>
            </w:pPr>
            <w:r>
              <w:rPr>
                <w:rFonts w:ascii="宋体" w:hAnsi="宋体" w:eastAsia="宋体" w:cs="宋体"/>
                <w:b/>
                <w:bCs/>
                <w:color w:val="212529"/>
                <w:kern w:val="0"/>
                <w:sz w:val="24"/>
                <w:szCs w:val="24"/>
                <w:lang w:val="en-US" w:eastAsia="zh-CN" w:bidi="ar"/>
              </w:rPr>
              <w:t>ID</w:t>
            </w:r>
          </w:p>
        </w:tc>
        <w:tc>
          <w:tcPr>
            <w:tcW w:w="2527" w:type="dxa"/>
            <w:tcBorders>
              <w:top w:val="single" w:color="DFDFDF" w:sz="4" w:space="0"/>
              <w:left w:val="single" w:color="DFDFDF" w:sz="4" w:space="0"/>
              <w:bottom w:val="single" w:color="DEE2E6" w:sz="12" w:space="0"/>
              <w:right w:val="single" w:color="DFDFDF" w:sz="4" w:space="0"/>
            </w:tcBorders>
            <w:shd w:val="clear" w:color="auto" w:fill="F2F2F2"/>
            <w:vAlign w:val="center"/>
          </w:tcPr>
          <w:p w14:paraId="6D110599">
            <w:pPr>
              <w:keepNext w:val="0"/>
              <w:keepLines w:val="0"/>
              <w:widowControl/>
              <w:suppressLineNumbers w:val="0"/>
              <w:snapToGrid w:val="0"/>
              <w:ind w:left="0" w:leftChars="0" w:right="0" w:rightChars="0" w:firstLine="0" w:firstLineChars="0"/>
              <w:jc w:val="center"/>
              <w:textAlignment w:val="bottom"/>
              <w:rPr>
                <w:rFonts w:ascii="宋体" w:eastAsia="宋体"/>
                <w:b/>
                <w:bCs/>
                <w:color w:val="212529"/>
                <w:sz w:val="24"/>
              </w:rPr>
            </w:pPr>
            <w:r>
              <w:rPr>
                <w:rFonts w:ascii="宋体" w:hAnsi="宋体" w:eastAsia="宋体" w:cs="宋体"/>
                <w:b/>
                <w:bCs/>
                <w:color w:val="212529"/>
                <w:kern w:val="0"/>
                <w:sz w:val="24"/>
                <w:szCs w:val="24"/>
                <w:lang w:val="en-US" w:eastAsia="zh-CN" w:bidi="ar"/>
              </w:rPr>
              <w:t>Name</w:t>
            </w:r>
          </w:p>
        </w:tc>
        <w:tc>
          <w:tcPr>
            <w:tcW w:w="2808" w:type="dxa"/>
            <w:tcBorders>
              <w:top w:val="single" w:color="DFDFDF" w:sz="4" w:space="0"/>
              <w:left w:val="single" w:color="DFDFDF" w:sz="4" w:space="0"/>
              <w:bottom w:val="single" w:color="DEE2E6" w:sz="12" w:space="0"/>
              <w:right w:val="single" w:color="DFDFDF" w:sz="4" w:space="0"/>
            </w:tcBorders>
            <w:shd w:val="clear" w:color="auto" w:fill="F2F2F2"/>
            <w:vAlign w:val="center"/>
          </w:tcPr>
          <w:p w14:paraId="40D4F581">
            <w:pPr>
              <w:keepNext w:val="0"/>
              <w:keepLines w:val="0"/>
              <w:widowControl/>
              <w:suppressLineNumbers w:val="0"/>
              <w:snapToGrid w:val="0"/>
              <w:ind w:left="0" w:leftChars="0" w:right="0" w:rightChars="0" w:firstLine="0" w:firstLineChars="0"/>
              <w:jc w:val="center"/>
              <w:textAlignment w:val="bottom"/>
              <w:rPr>
                <w:rFonts w:ascii="宋体" w:eastAsia="宋体"/>
                <w:b/>
                <w:bCs/>
                <w:color w:val="212529"/>
                <w:sz w:val="24"/>
              </w:rPr>
            </w:pPr>
            <w:r>
              <w:rPr>
                <w:rFonts w:ascii="宋体" w:hAnsi="宋体" w:eastAsia="宋体" w:cs="宋体"/>
                <w:b/>
                <w:bCs/>
                <w:color w:val="212529"/>
                <w:kern w:val="0"/>
                <w:sz w:val="24"/>
                <w:szCs w:val="24"/>
                <w:lang w:val="en-US" w:eastAsia="zh-CN" w:bidi="ar"/>
              </w:rPr>
              <w:t>Use</w:t>
            </w:r>
          </w:p>
        </w:tc>
      </w:tr>
      <w:tr w14:paraId="2E882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3968B71">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64ED1E18">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T1583</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2239CB4F">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"https://attack.mitre.org/techniques/T1583/004"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.004</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3D8161C">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Acquire Infrastructure</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"https://attack.mitre.org/techniques/T1583/004"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Server</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928F4B3">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purchased hosted services to use for C2.</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BC24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064EDE6C">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C8929D4">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T1071</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491334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"https://attack.mitre.org/techniques/T1071/001"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.001</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2FBDDAA">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Application Layer Protocol</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"https://attack.mitre.org/techniques/T1071/001"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Web Protocols</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A5E04DD">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HTTP for C2.</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33122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6D062A62">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A30D1A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T1110</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471BA795">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"https://attack.mitre.org/techniques/T1110/002"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B7D6573">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Brute Force</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"https://attack.mitre.org/techniques/T1110/002"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Password Cracking</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1A6BD69E">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Cain &amp; Abel to crack password hashes.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2FBAC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0701DD12">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A07403E">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"https://attack.mitre.org/techniques/T1059"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T1059</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20B0C3EE">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"https://attack.mitre.org/techniques/T1059/003"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.003</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58677F6">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"https://attack.mitre.org/techniques/T1059"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Command and Scripting Interpreter</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"https://attack.mitre.org/techniques/T1059/003"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Windows Command Shell</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1134147B">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"https://attack.mitre.org/software/S0350" </w:instrText>
            </w:r>
            <w:r>
              <w:rPr>
                <w:rFonts w:ascii="Calibri" w:eastAsia="宋体"/>
                <w:color w:val="4F7CAC"/>
                <w:sz w:val="24"/>
                <w:u w:val="none"/>
              </w:rPr>
              <w:fldChar w:fldCharType="separate"/>
            </w:r>
            <w:r>
              <w:rPr>
                <w:rStyle w:val="9"/>
                <w:rFonts w:ascii="Calibri" w:eastAsia="宋体"/>
                <w:color w:val="4F7CAC"/>
                <w:sz w:val="24"/>
                <w:u w:val="none"/>
              </w:rPr>
              <w:t>zwShell</w:t>
            </w:r>
            <w:r>
              <w:rPr>
                <w:rFonts w:ascii="Calibri" w:eastAsia="宋体"/>
                <w:color w:val="4F7CAC"/>
                <w:sz w:val="24"/>
                <w:u w:val="none"/>
              </w:rPr>
              <w:fldChar w:fldCharType="end"/>
            </w:r>
            <w:r>
              <w:rPr>
                <w:rFonts w:ascii="Calibri" w:eastAsia="宋体"/>
                <w:color w:val="212529"/>
                <w:sz w:val="24"/>
              </w:rPr>
              <w:t> to establish full remote control of the connected machine and run command-line shells.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76C1A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EA82F5D">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40DDED2">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T1584</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0B7CF97">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"https://attack.mitre.org/techniques/T1584/004"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.004</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3F30706">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Compromise Infrastructure</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"https://attack.mitre.org/techniques/T1584/004"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Server</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F3C425E">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compromised web servers to use for C2.</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58BABF36">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A0DD5C8">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57DBCD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"https://attack.mitre.org/techniques/T1005"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T1005</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5057EE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"https://attack.mitre.org/techniques/T1005"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Data from Local System</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051BE65">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the threat actors collected files and other data from compromised systems.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24748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27C0419">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4D0CFA97">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T1074</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502ABFA">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"https://attack.mitre.org/techniques/T1074/002"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3C51863">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Data Staged</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"https://attack.mitre.org/techniques/T1074/002"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Remote Data Staging</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AAD2D6E">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copied files to company web servers and subsequently downloaded them.</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4F9E079E">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790F3BF">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C89BEE3">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T1568</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7A92E19">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Dynamic Resolution</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1260770">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dynamic DNS services for C2.</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44B7A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6218B4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3B3C91E">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T1114</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B7A4D97">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"https://attack.mitre.org/techniques/T1114/001"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.001</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580C189">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Email Collection</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"https://attack.mitre.org/techniques/T1114/001"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Local Email Collection</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44378B93">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RAT malware to exfiltrate email archives.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3E6F227A">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A01592F">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175656B">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"https://attack.mitre.org/techniques/T1190"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T1190</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5DF0ABAD">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"https://attack.mitre.org/techniques/T1190"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Exploit Public-Facing Application</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DDF0FBB">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SQL injection exploits against extranet web servers to gain access.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230361F">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60CC940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5B0A34A">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"https://attack.mitre.org/techniques/T1133"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T1133</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12ED5C96">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"https://attack.mitre.org/techniques/T1133"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External Remote Services</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DBF98B4">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compromised VPN accounts to gain access to victim systems.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F42EDC0">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84103DF">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06008E68">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T1008</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556C287A">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Fallback Channels</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2D7C8CF">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company extranet servers as secondary C2 servers.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33FD3033">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3284DD3">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94A92FC">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"https://attack.mitre.org/techniques/T1083"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T1083</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57F9916">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"https://attack.mitre.org/techniques/T1083"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File and Directory Discovery</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52C1D985">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"https://attack.mitre.org/software/S0350" </w:instrText>
            </w:r>
            <w:r>
              <w:rPr>
                <w:rFonts w:ascii="Calibri" w:eastAsia="宋体"/>
                <w:color w:val="4F7CAC"/>
                <w:sz w:val="24"/>
                <w:u w:val="none"/>
              </w:rPr>
              <w:fldChar w:fldCharType="separate"/>
            </w:r>
            <w:r>
              <w:rPr>
                <w:rStyle w:val="9"/>
                <w:rFonts w:ascii="Calibri" w:eastAsia="宋体"/>
                <w:color w:val="4F7CAC"/>
                <w:sz w:val="24"/>
                <w:u w:val="none"/>
              </w:rPr>
              <w:t>zwShell</w:t>
            </w:r>
            <w:r>
              <w:rPr>
                <w:rFonts w:ascii="Calibri" w:eastAsia="宋体"/>
                <w:color w:val="4F7CAC"/>
                <w:sz w:val="24"/>
                <w:u w:val="none"/>
              </w:rPr>
              <w:fldChar w:fldCharType="end"/>
            </w:r>
            <w:r>
              <w:rPr>
                <w:rFonts w:ascii="Calibri" w:eastAsia="宋体"/>
                <w:color w:val="212529"/>
                <w:sz w:val="24"/>
              </w:rPr>
              <w:t> to establish full remote control of the connected machine and browse the victim file system.</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4095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04EFDECC">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CF5A7E5">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T1562</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046BCDA">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"https://attack.mitre.org/techniques/T1562/001"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.001</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A14E966">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Impair Defenses</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"https://attack.mitre.org/techniques/T1562/001"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Disable or Modify Tools</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57E4C562">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disabled anti-virus and anti-spyware tools in some instances on the victim’s machines. The actors also disabled proxy settings to allow direct communication from victims to the Internet.</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685D2EC5">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5367156D">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B7EE785">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"https://attack.mitre.org/techniques/T1105"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T1105</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D50A36F">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"https://attack.mitre.org/techniques/T1105"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Ingress Tool Transfer</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4A936F40">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administrative utilities to deliver Trojan components to remote systems.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48A424A">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65034228">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49C3A90B">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T1112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128ABB63">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"https://attack.mitre.org/techniques/T1112"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Modify Registry</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53CFBE3A">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"https://attack.mitre.org/software/S0350" </w:instrText>
            </w:r>
            <w:r>
              <w:rPr>
                <w:rFonts w:ascii="Calibri" w:eastAsia="宋体"/>
                <w:color w:val="4F7CAC"/>
                <w:sz w:val="24"/>
                <w:u w:val="none"/>
              </w:rPr>
              <w:fldChar w:fldCharType="separate"/>
            </w:r>
            <w:r>
              <w:rPr>
                <w:rStyle w:val="9"/>
                <w:rFonts w:ascii="Calibri" w:eastAsia="宋体"/>
                <w:color w:val="4F7CAC"/>
                <w:sz w:val="24"/>
                <w:u w:val="none"/>
              </w:rPr>
              <w:t>zwShell</w:t>
            </w:r>
            <w:r>
              <w:rPr>
                <w:rFonts w:ascii="Calibri" w:eastAsia="宋体"/>
                <w:color w:val="4F7CAC"/>
                <w:sz w:val="24"/>
                <w:u w:val="none"/>
              </w:rPr>
              <w:fldChar w:fldCharType="end"/>
            </w:r>
            <w:r>
              <w:rPr>
                <w:rFonts w:ascii="Calibri" w:eastAsia="宋体"/>
                <w:color w:val="212529"/>
                <w:sz w:val="24"/>
              </w:rPr>
              <w:t> to establish full remote control of the connected machine and manipulate the Registry.</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6EC83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49A8CABA">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473DAAB">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"https://attack.mitre.org/techniques/T1027"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T1027</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17BD1B72">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"https://attack.mitre.org/techniques/T1027/002"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46FE37F">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"https://attack.mitre.org/techniques/T1027"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Obfuscated Files or Information</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"https://attack.mitre.org/techniques/T1027/002"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Software Packing</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E3E27FB">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software packing in its tools.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5D0BA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nil"/>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8F561A9">
            <w:pPr>
              <w:snapToGrid w:val="0"/>
              <w:ind w:left="0" w:leftChars="0" w:right="0" w:rightChars="0" w:firstLine="0" w:firstLineChars="0"/>
              <w:jc w:val="center"/>
              <w:rPr>
                <w:rFonts w:hint="eastAsia" w:ascii="Calibri" w:eastAsia="宋体"/>
                <w:color w:val="212529"/>
                <w:sz w:val="24"/>
                <w:szCs w:val="24"/>
              </w:rPr>
            </w:pPr>
          </w:p>
        </w:tc>
        <w:tc>
          <w:tcPr>
            <w:tcW w:w="874" w:type="dxa"/>
            <w:tcBorders>
              <w:top w:val="nil"/>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BEE948C">
            <w:pPr>
              <w:snapToGrid w:val="0"/>
              <w:ind w:left="0" w:leftChars="0" w:right="0" w:rightChars="0" w:firstLine="0" w:firstLineChars="0"/>
              <w:jc w:val="center"/>
              <w:rPr>
                <w:rFonts w:hint="eastAsia" w:ascii="Calibri" w:eastAsia="宋体"/>
                <w:color w:val="212529"/>
                <w:sz w:val="24"/>
                <w:szCs w:val="24"/>
              </w:rPr>
            </w:pP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DD0BB55">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"https://attack.mitre.org/techniques/T1027/013"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.013</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AC5379E">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"https://attack.mitre.org/techniques/T1027"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Obfuscated Files or Information</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"https://attack.mitre.org/techniques/T1027/013"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Encrypted/Encoded File</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27D2064">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a DLL that included an XOR-encoded section.</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419EB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0DD277B1">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0CC3A11">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T1588</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531DCC4">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"https://attack.mitre.org/techniques/T1588/001"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.001</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CA03153">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Obtain Capabilities</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"https://attack.mitre.org/techniques/T1588/001"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Malware</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9BA20B5">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Trojans from underground hacker websites.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3459F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nil"/>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FF634AA">
            <w:pPr>
              <w:snapToGrid w:val="0"/>
              <w:ind w:left="0" w:leftChars="0" w:right="0" w:rightChars="0" w:firstLine="0" w:firstLineChars="0"/>
              <w:jc w:val="center"/>
              <w:rPr>
                <w:rFonts w:hint="eastAsia" w:ascii="Calibri" w:eastAsia="宋体"/>
                <w:color w:val="212529"/>
                <w:sz w:val="24"/>
                <w:szCs w:val="24"/>
              </w:rPr>
            </w:pPr>
          </w:p>
        </w:tc>
        <w:tc>
          <w:tcPr>
            <w:tcW w:w="874" w:type="dxa"/>
            <w:tcBorders>
              <w:top w:val="nil"/>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FE242EF">
            <w:pPr>
              <w:snapToGrid w:val="0"/>
              <w:ind w:left="0" w:leftChars="0" w:right="0" w:rightChars="0" w:firstLine="0" w:firstLineChars="0"/>
              <w:jc w:val="center"/>
              <w:rPr>
                <w:rFonts w:hint="eastAsia" w:ascii="Calibri" w:eastAsia="宋体"/>
                <w:color w:val="212529"/>
                <w:sz w:val="24"/>
                <w:szCs w:val="24"/>
              </w:rPr>
            </w:pP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C84D0FC">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"https://attack.mitre.org/techniques/T1588/002"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491562A1">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Obtain Capabilities</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"https://attack.mitre.org/techniques/T1588/002"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Tool</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5E0B822">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obtained and used tools such as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"https://attack.mitre.org/software/S0008" </w:instrText>
            </w:r>
            <w:r>
              <w:rPr>
                <w:rFonts w:ascii="Calibri" w:eastAsia="宋体"/>
                <w:color w:val="4F7CAC"/>
                <w:sz w:val="24"/>
                <w:u w:val="none"/>
              </w:rPr>
              <w:fldChar w:fldCharType="separate"/>
            </w:r>
            <w:r>
              <w:rPr>
                <w:rStyle w:val="9"/>
                <w:rFonts w:ascii="Calibri" w:eastAsia="宋体"/>
                <w:color w:val="4F7CAC"/>
                <w:sz w:val="24"/>
                <w:u w:val="none"/>
              </w:rPr>
              <w:t>gsecdump</w:t>
            </w:r>
            <w:r>
              <w:rPr>
                <w:rFonts w:ascii="Calibri" w:eastAsia="宋体"/>
                <w:color w:val="4F7CAC"/>
                <w:sz w:val="24"/>
                <w:u w:val="none"/>
              </w:rPr>
              <w:fldChar w:fldCharType="end"/>
            </w:r>
            <w:r>
              <w:rPr>
                <w:rFonts w:ascii="Calibri" w:eastAsia="宋体"/>
                <w:color w:val="212529"/>
                <w:sz w:val="24"/>
              </w:rPr>
              <w:t>.</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6D3B6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67A2C969">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C394C1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T1003</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283B5DCB">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"https://attack.mitre.org/techniques/T1003/002"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EC8BD9E">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OS Credential Dumping</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"https://attack.mitre.org/techniques/T1003/002"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Security Account Manager</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61B53EBE">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dumped account hashes using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"https://attack.mitre.org/software/S0008" </w:instrText>
            </w:r>
            <w:r>
              <w:rPr>
                <w:rFonts w:ascii="Calibri" w:eastAsia="宋体"/>
                <w:color w:val="4F7CAC"/>
                <w:sz w:val="24"/>
                <w:u w:val="none"/>
              </w:rPr>
              <w:fldChar w:fldCharType="separate"/>
            </w:r>
            <w:r>
              <w:rPr>
                <w:rStyle w:val="9"/>
                <w:rFonts w:ascii="Calibri" w:eastAsia="宋体"/>
                <w:color w:val="4F7CAC"/>
                <w:sz w:val="24"/>
                <w:u w:val="none"/>
              </w:rPr>
              <w:t>gsecdump</w:t>
            </w:r>
            <w:r>
              <w:rPr>
                <w:rFonts w:ascii="Calibri" w:eastAsia="宋体"/>
                <w:color w:val="4F7CAC"/>
                <w:sz w:val="24"/>
                <w:u w:val="none"/>
              </w:rPr>
              <w:fldChar w:fldCharType="end"/>
            </w:r>
            <w:r>
              <w:rPr>
                <w:rFonts w:ascii="Calibri" w:eastAsia="宋体"/>
                <w:color w:val="212529"/>
                <w:sz w:val="24"/>
              </w:rPr>
              <w:t>.</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07CE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63FBA94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45327C59">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"https://attack.mitre.org/techniques/T1566"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T1566</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309B932">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"https://attack.mitre.org/techniques/T1566/002"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A2D5B3B">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"https://attack.mitre.org/techniques/T1566"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Phishing</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"https://attack.mitre.org/techniques/T1566/002"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Spearphishing Link</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FFBB4BE">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sent spearphishing emails containing links to compromised websites where malware was downloaded.</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BA24619">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44938B8">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0431DA33">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"https://attack.mitre.org/techniques/T1219"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T1219</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22B5FDD">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"https://attack.mitre.org/techniques/T1219"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Remote Access Tools</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17F84926">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several remote administration tools as persistent infiltration channels.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456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49C8CAF6">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7AA6D7F">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"https://attack.mitre.org/techniques/T1608"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T1608</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9FA21E7">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"https://attack.mitre.org/techniques/T1608/001"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.001</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5E512724">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"https://attack.mitre.org/techniques/T1608"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Stage Capabilities</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"https://attack.mitre.org/techniques/T1608/001"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Upload Malware</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28A6F07">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uploaded commonly available hacker tools to compromised web servers.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28623EA0">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0BDD5C87">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2A0DD666">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"https://attack.mitre.org/techniques/T1033"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T1033</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4ED10A38">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"https://attack.mitre.org/techniques/T1033"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System Owner/User Discovery</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F205D58">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password cracking and pass-the-hash tools to discover usernames and passwords.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F969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6B2BF55">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D5EEB1D">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"https://attack.mitre.org/techniques/T1550"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T1550</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51F4B0DF">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"https://attack.mitre.org/techniques/T1550/002"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50D7A1B">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"https://attack.mitre.org/techniques/T1550"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Use Alternate Authentication Material</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"https://attack.mitre.org/techniques/T1550/002"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Pass the Hash</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49187185">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pass-the-hash tools to obtain authenticated access to sensitive internal desktops and servers.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1742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618978C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874"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53B9D04">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"https://attack.mitre.org/techniques/T1204"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T1204</w:t>
            </w:r>
            <w:r>
              <w:rPr>
                <w:rFonts w:ascii="Calibri" w:hAnsi="宋体" w:eastAsia="宋体" w:cs="宋体"/>
                <w:color w:val="4F7CAC"/>
                <w:kern w:val="0"/>
                <w:sz w:val="24"/>
                <w:szCs w:val="24"/>
                <w:u w:val="none"/>
                <w:lang w:val="en-US" w:eastAsia="zh-CN" w:bidi="ar"/>
              </w:rPr>
              <w:fldChar w:fldCharType="end"/>
            </w: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D70D5C0">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"https://attack.mitre.org/techniques/T1204/001"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.001</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67626A7">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"https://attack.mitre.org/techniques/T1204"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User Execution</w:t>
            </w:r>
            <w:r>
              <w:rPr>
                <w:rFonts w:ascii="Calibri" w:hAnsi="宋体" w:eastAsia="宋体" w:cs="宋体"/>
                <w:color w:val="4F7CAC"/>
                <w:kern w:val="0"/>
                <w:sz w:val="24"/>
                <w:szCs w:val="24"/>
                <w:u w:val="none"/>
                <w:lang w:val="en-US" w:eastAsia="zh-CN" w:bidi="ar"/>
              </w:rPr>
              <w:fldChar w:fldCharType="end"/>
            </w:r>
            <w:r>
              <w:rPr>
                <w:rFonts w:ascii="Calibri" w:hAnsi="宋体" w:eastAsia="宋体" w:cs="宋体"/>
                <w:color w:val="212529"/>
                <w:kern w:val="0"/>
                <w:sz w:val="24"/>
                <w:szCs w:val="24"/>
                <w:lang w:val="en-US" w:eastAsia="zh-CN" w:bidi="ar"/>
              </w:rPr>
              <w:t>: </w:t>
            </w: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"https://attack.mitre.org/techniques/T1204/001"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Malicious Link</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332D17D">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enticed users to click on links in spearphishing emails to download malware.</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763DB7B4">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0FE120B">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212529"/>
                <w:kern w:val="0"/>
                <w:sz w:val="24"/>
                <w:szCs w:val="24"/>
                <w:lang w:val="en-US" w:eastAsia="zh-CN" w:bidi="ar"/>
              </w:rPr>
              <w:t>Enterprise</w:t>
            </w:r>
          </w:p>
        </w:tc>
        <w:tc>
          <w:tcPr>
            <w:tcW w:w="749" w:type="dxa"/>
            <w:gridSpan w:val="2"/>
            <w:tcBorders>
              <w:top w:val="single" w:color="DFDFDF" w:sz="4" w:space="0"/>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78671B9B">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T1078</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7C277EE3">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Valid Accounts</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1450D388">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compromised VPN accounts to gain access to victim systems.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7971EA8B">
        <w:tblPrEx>
          <w:tblBorders>
            <w:top w:val="none" w:color="auto" w:sz="0" w:space="0"/>
            <w:left w:val="none" w:color="auto" w:sz="0" w:space="0"/>
            <w:bottom w:val="single" w:color="DFDFDF"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1438" w:type="dxa"/>
            <w:tcBorders>
              <w:top w:val="nil"/>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156F1579">
            <w:pPr>
              <w:snapToGrid w:val="0"/>
              <w:ind w:left="0" w:leftChars="0" w:right="0" w:rightChars="0" w:firstLine="0" w:firstLineChars="0"/>
              <w:jc w:val="center"/>
              <w:rPr>
                <w:rFonts w:hint="eastAsia" w:ascii="Calibri" w:eastAsia="宋体"/>
                <w:color w:val="212529"/>
                <w:sz w:val="24"/>
                <w:szCs w:val="24"/>
              </w:rPr>
            </w:pPr>
          </w:p>
        </w:tc>
        <w:tc>
          <w:tcPr>
            <w:tcW w:w="874" w:type="dxa"/>
            <w:tcBorders>
              <w:top w:val="nil"/>
              <w:left w:val="single" w:color="DFDFDF" w:sz="4" w:space="0"/>
              <w:bottom w:val="nil"/>
              <w:right w:val="single" w:color="DFDFDF" w:sz="4" w:space="0"/>
            </w:tcBorders>
            <w:shd w:val="clear" w:color="auto" w:fill="auto"/>
            <w:tcMar>
              <w:top w:w="120" w:type="dxa"/>
              <w:left w:w="120" w:type="dxa"/>
              <w:bottom w:w="120" w:type="dxa"/>
              <w:right w:w="120" w:type="dxa"/>
            </w:tcMar>
            <w:vAlign w:val="center"/>
          </w:tcPr>
          <w:p w14:paraId="3B76B706">
            <w:pPr>
              <w:snapToGrid w:val="0"/>
              <w:ind w:left="0" w:leftChars="0" w:right="0" w:rightChars="0" w:firstLine="0" w:firstLineChars="0"/>
              <w:jc w:val="center"/>
              <w:rPr>
                <w:rFonts w:hint="eastAsia" w:ascii="Calibri" w:eastAsia="宋体"/>
                <w:color w:val="212529"/>
                <w:sz w:val="24"/>
                <w:szCs w:val="24"/>
              </w:rPr>
            </w:pPr>
          </w:p>
        </w:tc>
        <w:tc>
          <w:tcPr>
            <w:tcW w:w="749"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FBADF1A">
            <w:pPr>
              <w:keepNext w:val="0"/>
              <w:keepLines w:val="0"/>
              <w:widowControl/>
              <w:suppressLineNumbers w:val="0"/>
              <w:snapToGrid w:val="0"/>
              <w:ind w:left="0" w:leftChars="0" w:right="0" w:rightChars="0" w:firstLine="0" w:firstLineChars="0"/>
              <w:jc w:val="center"/>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"https://attack.mitre.org/techniques/T1078/002"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.002</w:t>
            </w:r>
            <w:r>
              <w:rPr>
                <w:rFonts w:ascii="Calibri" w:hAnsi="宋体" w:eastAsia="宋体" w:cs="宋体"/>
                <w:color w:val="4F7CAC"/>
                <w:kern w:val="0"/>
                <w:sz w:val="24"/>
                <w:szCs w:val="24"/>
                <w:u w:val="none"/>
                <w:lang w:val="en-US" w:eastAsia="zh-CN" w:bidi="ar"/>
              </w:rPr>
              <w:fldChar w:fldCharType="end"/>
            </w:r>
          </w:p>
        </w:tc>
        <w:tc>
          <w:tcPr>
            <w:tcW w:w="2527"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0DF764B3">
            <w:pPr>
              <w:keepNext w:val="0"/>
              <w:keepLines w:val="0"/>
              <w:widowControl/>
              <w:suppressLineNumbers w:val="0"/>
              <w:snapToGrid w:val="0"/>
              <w:ind w:left="0" w:leftChars="0" w:right="0" w:rightChars="0" w:firstLine="0" w:firstLineChars="0"/>
              <w:jc w:val="left"/>
              <w:textAlignment w:val="top"/>
              <w:rPr>
                <w:rFonts w:ascii="Calibri" w:eastAsia="宋体"/>
                <w:color w:val="212529"/>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"https://attack.mitre.org/techniques/T1078/002"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Domain Accounts</w:t>
            </w:r>
            <w:r>
              <w:rPr>
                <w:rFonts w:ascii="Calibri" w:hAnsi="宋体" w:eastAsia="宋体" w:cs="宋体"/>
                <w:color w:val="4F7CAC"/>
                <w:kern w:val="0"/>
                <w:sz w:val="24"/>
                <w:szCs w:val="24"/>
                <w:u w:val="none"/>
                <w:lang w:val="en-US" w:eastAsia="zh-CN" w:bidi="ar"/>
              </w:rPr>
              <w:fldChar w:fldCharType="end"/>
            </w:r>
          </w:p>
        </w:tc>
        <w:tc>
          <w:tcPr>
            <w:tcW w:w="2808" w:type="dxa"/>
            <w:tcBorders>
              <w:top w:val="single" w:color="DFDFDF" w:sz="4" w:space="0"/>
              <w:left w:val="single" w:color="DFDFDF" w:sz="4" w:space="0"/>
              <w:bottom w:val="single" w:color="DFDFDF" w:sz="4" w:space="0"/>
              <w:right w:val="single" w:color="DFDFDF" w:sz="4" w:space="0"/>
            </w:tcBorders>
            <w:shd w:val="clear" w:color="auto" w:fill="auto"/>
            <w:tcMar>
              <w:top w:w="120" w:type="dxa"/>
              <w:left w:w="120" w:type="dxa"/>
              <w:bottom w:w="120" w:type="dxa"/>
              <w:right w:w="120" w:type="dxa"/>
            </w:tcMar>
            <w:vAlign w:val="center"/>
          </w:tcPr>
          <w:p w14:paraId="3040285F">
            <w:pPr>
              <w:pStyle w:val="4"/>
              <w:keepNext w:val="0"/>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212529"/>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212529"/>
                <w:sz w:val="24"/>
              </w:rPr>
              <w:t>, threat actors used domain accounts to gain further access to victim systems.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bl>
    <w:p w14:paraId="5E46ACFA">
      <w:pPr>
        <w:bidi w:val="0"/>
        <w:rPr>
          <w:rFonts w:hint="eastAsia"/>
          <w:lang w:val="en-US" w:eastAsia="zh-CN"/>
        </w:rPr>
      </w:pPr>
    </w:p>
    <w:p w14:paraId="737C2712">
      <w:pPr>
        <w:bidi w:val="0"/>
        <w:rPr>
          <w:rFonts w:hint="eastAsia"/>
          <w:lang w:val="en-US" w:eastAsia="zh-CN"/>
        </w:rPr>
      </w:pPr>
    </w:p>
    <w:p w14:paraId="00235868">
      <w:pPr>
        <w:bidi w:val="0"/>
        <w:rPr>
          <w:rFonts w:hint="eastAsia"/>
          <w:lang w:val="en-US" w:eastAsia="zh-CN"/>
        </w:rPr>
      </w:pPr>
    </w:p>
    <w:p w14:paraId="33300D56">
      <w:pPr>
        <w:bidi w:val="0"/>
        <w:rPr>
          <w:rFonts w:hint="eastAsia"/>
          <w:lang w:val="en-US" w:eastAsia="zh-CN"/>
        </w:rPr>
      </w:pPr>
    </w:p>
    <w:p w14:paraId="484B67E9">
      <w:pPr>
        <w:bidi w:val="0"/>
        <w:rPr>
          <w:rFonts w:hint="eastAsia" w:eastAsiaTheme="minorEastAsia"/>
          <w:lang w:val="en-US" w:eastAsia="zh-CN"/>
        </w:rPr>
      </w:pPr>
      <w:r>
        <w:rPr>
          <w:rFonts w:hint="eastAsia"/>
          <w:lang w:val="en-US" w:eastAsia="zh-CN"/>
        </w:rPr>
        <w:t>Software</w:t>
      </w:r>
    </w:p>
    <w:tbl>
      <w:tblPr>
        <w:tblStyle w:val="5"/>
        <w:tblW w:w="8522" w:type="dxa"/>
        <w:jc w:val="center"/>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2F2F2"/>
        <w:tblLayout w:type="autofit"/>
        <w:tblCellMar>
          <w:top w:w="15" w:type="dxa"/>
          <w:left w:w="15" w:type="dxa"/>
          <w:bottom w:w="15" w:type="dxa"/>
          <w:right w:w="15" w:type="dxa"/>
        </w:tblCellMar>
      </w:tblPr>
      <w:tblGrid>
        <w:gridCol w:w="865"/>
        <w:gridCol w:w="1028"/>
        <w:gridCol w:w="6629"/>
      </w:tblGrid>
      <w:tr w14:paraId="2CD032A9">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2F2F2"/>
          <w:tblCellMar>
            <w:top w:w="15" w:type="dxa"/>
            <w:left w:w="15" w:type="dxa"/>
            <w:bottom w:w="15" w:type="dxa"/>
            <w:right w:w="15" w:type="dxa"/>
          </w:tblCellMar>
        </w:tblPrEx>
        <w:trPr>
          <w:trHeight w:val="0" w:hRule="atLeast"/>
          <w:tblHeader/>
          <w:jc w:val="center"/>
        </w:trPr>
        <w:tc>
          <w:tcPr>
            <w:tcW w:w="865" w:type="dxa"/>
            <w:tcBorders>
              <w:top w:val="single" w:color="DFDFDF" w:sz="4" w:space="0"/>
              <w:left w:val="single" w:color="DFDFDF" w:sz="4" w:space="0"/>
              <w:bottom w:val="single" w:color="DEE2E6" w:sz="12" w:space="0"/>
              <w:right w:val="single" w:color="DFDFDF" w:sz="4" w:space="0"/>
            </w:tcBorders>
            <w:shd w:val="clear" w:color="auto" w:fill="F2F2F2"/>
            <w:vAlign w:val="center"/>
          </w:tcPr>
          <w:p w14:paraId="7E6621C4">
            <w:pPr>
              <w:keepNext/>
              <w:keepLines w:val="0"/>
              <w:widowControl/>
              <w:suppressLineNumbers w:val="0"/>
              <w:snapToGrid w:val="0"/>
              <w:ind w:left="0" w:leftChars="0" w:right="0" w:rightChars="0" w:firstLine="0" w:firstLineChars="0"/>
              <w:jc w:val="center"/>
              <w:textAlignment w:val="bottom"/>
              <w:rPr>
                <w:rFonts w:ascii="宋体" w:eastAsia="宋体"/>
                <w:b/>
                <w:bCs/>
                <w:color w:val="212529"/>
                <w:sz w:val="24"/>
              </w:rPr>
            </w:pPr>
            <w:r>
              <w:rPr>
                <w:rFonts w:ascii="宋体" w:hAnsi="宋体" w:eastAsia="宋体" w:cs="宋体"/>
                <w:b/>
                <w:bCs/>
                <w:color w:val="212529"/>
                <w:kern w:val="0"/>
                <w:sz w:val="24"/>
                <w:szCs w:val="24"/>
                <w:lang w:val="en-US" w:eastAsia="zh-CN" w:bidi="ar"/>
              </w:rPr>
              <w:t>ID</w:t>
            </w:r>
          </w:p>
        </w:tc>
        <w:tc>
          <w:tcPr>
            <w:tcW w:w="1028" w:type="dxa"/>
            <w:tcBorders>
              <w:top w:val="single" w:color="DFDFDF" w:sz="4" w:space="0"/>
              <w:left w:val="single" w:color="DFDFDF" w:sz="4" w:space="0"/>
              <w:bottom w:val="single" w:color="DEE2E6" w:sz="12" w:space="0"/>
              <w:right w:val="single" w:color="DFDFDF" w:sz="4" w:space="0"/>
            </w:tcBorders>
            <w:shd w:val="clear" w:color="auto" w:fill="F2F2F2"/>
            <w:vAlign w:val="center"/>
          </w:tcPr>
          <w:p w14:paraId="4E8FE68C">
            <w:pPr>
              <w:keepNext/>
              <w:keepLines w:val="0"/>
              <w:widowControl/>
              <w:suppressLineNumbers w:val="0"/>
              <w:snapToGrid w:val="0"/>
              <w:ind w:left="0" w:leftChars="0" w:right="0" w:rightChars="0" w:firstLine="0" w:firstLineChars="0"/>
              <w:jc w:val="center"/>
              <w:textAlignment w:val="bottom"/>
              <w:rPr>
                <w:rFonts w:ascii="宋体" w:eastAsia="宋体"/>
                <w:b/>
                <w:bCs/>
                <w:color w:val="212529"/>
                <w:sz w:val="24"/>
              </w:rPr>
            </w:pPr>
            <w:r>
              <w:rPr>
                <w:rFonts w:ascii="宋体" w:hAnsi="宋体" w:eastAsia="宋体" w:cs="宋体"/>
                <w:b/>
                <w:bCs/>
                <w:color w:val="212529"/>
                <w:kern w:val="0"/>
                <w:sz w:val="24"/>
                <w:szCs w:val="24"/>
                <w:lang w:val="en-US" w:eastAsia="zh-CN" w:bidi="ar"/>
              </w:rPr>
              <w:t>Name</w:t>
            </w:r>
          </w:p>
        </w:tc>
        <w:tc>
          <w:tcPr>
            <w:tcW w:w="6629" w:type="dxa"/>
            <w:tcBorders>
              <w:top w:val="single" w:color="DFDFDF" w:sz="4" w:space="0"/>
              <w:left w:val="single" w:color="DFDFDF" w:sz="4" w:space="0"/>
              <w:bottom w:val="single" w:color="DEE2E6" w:sz="12" w:space="0"/>
              <w:right w:val="single" w:color="DFDFDF" w:sz="4" w:space="0"/>
            </w:tcBorders>
            <w:shd w:val="clear" w:color="auto" w:fill="F2F2F2"/>
            <w:vAlign w:val="center"/>
          </w:tcPr>
          <w:p w14:paraId="2E3E222A">
            <w:pPr>
              <w:keepNext/>
              <w:keepLines w:val="0"/>
              <w:widowControl/>
              <w:suppressLineNumbers w:val="0"/>
              <w:snapToGrid w:val="0"/>
              <w:ind w:left="0" w:leftChars="0" w:right="0" w:rightChars="0" w:firstLine="0" w:firstLineChars="0"/>
              <w:jc w:val="center"/>
              <w:textAlignment w:val="bottom"/>
              <w:rPr>
                <w:rFonts w:ascii="宋体" w:eastAsia="宋体"/>
                <w:b/>
                <w:bCs/>
                <w:color w:val="212529"/>
                <w:sz w:val="24"/>
              </w:rPr>
            </w:pPr>
            <w:r>
              <w:rPr>
                <w:rFonts w:ascii="宋体" w:hAnsi="宋体" w:eastAsia="宋体" w:cs="宋体"/>
                <w:b/>
                <w:bCs/>
                <w:color w:val="212529"/>
                <w:kern w:val="0"/>
                <w:sz w:val="24"/>
                <w:szCs w:val="24"/>
                <w:lang w:val="en-US" w:eastAsia="zh-CN" w:bidi="ar"/>
              </w:rPr>
              <w:t>Description</w:t>
            </w:r>
          </w:p>
        </w:tc>
      </w:tr>
      <w:tr w14:paraId="51644819">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2F2F2"/>
          <w:tblCellMar>
            <w:top w:w="15" w:type="dxa"/>
            <w:left w:w="15" w:type="dxa"/>
            <w:bottom w:w="15" w:type="dxa"/>
            <w:right w:w="15" w:type="dxa"/>
          </w:tblCellMar>
        </w:tblPrEx>
        <w:trPr>
          <w:trHeight w:val="0" w:hRule="atLeast"/>
          <w:jc w:val="center"/>
        </w:trPr>
        <w:tc>
          <w:tcPr>
            <w:tcW w:w="865"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04642740">
            <w:pPr>
              <w:keepNext/>
              <w:keepLines w:val="0"/>
              <w:widowControl/>
              <w:suppressLineNumbers w:val="0"/>
              <w:snapToGrid w:val="0"/>
              <w:ind w:left="0" w:leftChars="0" w:right="0" w:rightChars="0" w:firstLine="0" w:firstLineChars="0"/>
              <w:jc w:val="center"/>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"https://attack.mitre.org/software/S0073"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S0073</w:t>
            </w:r>
            <w:r>
              <w:rPr>
                <w:rFonts w:ascii="Calibri" w:hAnsi="宋体" w:eastAsia="宋体" w:cs="宋体"/>
                <w:color w:val="4F7CAC"/>
                <w:kern w:val="0"/>
                <w:sz w:val="24"/>
                <w:szCs w:val="24"/>
                <w:u w:val="none"/>
                <w:lang w:val="en-US" w:eastAsia="zh-CN" w:bidi="ar"/>
              </w:rPr>
              <w:fldChar w:fldCharType="end"/>
            </w:r>
          </w:p>
        </w:tc>
        <w:tc>
          <w:tcPr>
            <w:tcW w:w="1028"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50A0FD6B">
            <w:pPr>
              <w:keepNext/>
              <w:keepLines w:val="0"/>
              <w:widowControl/>
              <w:suppressLineNumbers w:val="0"/>
              <w:snapToGrid w:val="0"/>
              <w:ind w:left="0" w:leftChars="0" w:right="0" w:rightChars="0" w:firstLine="0" w:firstLineChars="0"/>
              <w:jc w:val="left"/>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"https://attack.mitre.org/software/S0073"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ASPXSpy</w:t>
            </w:r>
            <w:r>
              <w:rPr>
                <w:rFonts w:ascii="Calibri" w:hAnsi="宋体" w:eastAsia="宋体" w:cs="宋体"/>
                <w:color w:val="4F7CAC"/>
                <w:kern w:val="0"/>
                <w:sz w:val="24"/>
                <w:szCs w:val="24"/>
                <w:u w:val="none"/>
                <w:lang w:val="en-US" w:eastAsia="zh-CN" w:bidi="ar"/>
              </w:rPr>
              <w:fldChar w:fldCharType="end"/>
            </w:r>
          </w:p>
        </w:tc>
        <w:tc>
          <w:tcPr>
            <w:tcW w:w="6629"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08CF14B0">
            <w:pPr>
              <w:pStyle w:val="4"/>
              <w:keepNext/>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39434C"/>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39434C"/>
                <w:sz w:val="24"/>
              </w:rPr>
              <w:t>, threat actors deployed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"https://attack.mitre.org/software/S0073" </w:instrText>
            </w:r>
            <w:r>
              <w:rPr>
                <w:rFonts w:ascii="Calibri" w:eastAsia="宋体"/>
                <w:color w:val="4F7CAC"/>
                <w:sz w:val="24"/>
                <w:u w:val="none"/>
              </w:rPr>
              <w:fldChar w:fldCharType="separate"/>
            </w:r>
            <w:r>
              <w:rPr>
                <w:rStyle w:val="9"/>
                <w:rFonts w:ascii="Calibri" w:eastAsia="宋体"/>
                <w:color w:val="4F7CAC"/>
                <w:sz w:val="24"/>
                <w:u w:val="none"/>
              </w:rPr>
              <w:t>ASPXSpy</w:t>
            </w:r>
            <w:r>
              <w:rPr>
                <w:rFonts w:ascii="Calibri" w:eastAsia="宋体"/>
                <w:color w:val="4F7CAC"/>
                <w:sz w:val="24"/>
                <w:u w:val="none"/>
              </w:rPr>
              <w:fldChar w:fldCharType="end"/>
            </w:r>
            <w:r>
              <w:rPr>
                <w:rFonts w:ascii="Calibri" w:eastAsia="宋体"/>
                <w:color w:val="39434C"/>
                <w:sz w:val="24"/>
              </w:rPr>
              <w:t> on compromised web servers.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21AD046E">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2F2F2"/>
          <w:tblCellMar>
            <w:top w:w="15" w:type="dxa"/>
            <w:left w:w="15" w:type="dxa"/>
            <w:bottom w:w="15" w:type="dxa"/>
            <w:right w:w="15" w:type="dxa"/>
          </w:tblCellMar>
        </w:tblPrEx>
        <w:trPr>
          <w:trHeight w:val="0" w:hRule="atLeast"/>
          <w:jc w:val="center"/>
        </w:trPr>
        <w:tc>
          <w:tcPr>
            <w:tcW w:w="865"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5772B40E">
            <w:pPr>
              <w:keepNext/>
              <w:keepLines w:val="0"/>
              <w:widowControl/>
              <w:suppressLineNumbers w:val="0"/>
              <w:snapToGrid w:val="0"/>
              <w:ind w:left="0" w:leftChars="0" w:right="0" w:rightChars="0" w:firstLine="0" w:firstLineChars="0"/>
              <w:jc w:val="center"/>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"https://attack.mitre.org/software/S0110"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S0110</w:t>
            </w:r>
            <w:r>
              <w:rPr>
                <w:rFonts w:ascii="Calibri" w:hAnsi="宋体" w:eastAsia="宋体" w:cs="宋体"/>
                <w:color w:val="4F7CAC"/>
                <w:kern w:val="0"/>
                <w:sz w:val="24"/>
                <w:szCs w:val="24"/>
                <w:u w:val="none"/>
                <w:lang w:val="en-US" w:eastAsia="zh-CN" w:bidi="ar"/>
              </w:rPr>
              <w:fldChar w:fldCharType="end"/>
            </w:r>
          </w:p>
        </w:tc>
        <w:tc>
          <w:tcPr>
            <w:tcW w:w="1028"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5E821B4F">
            <w:pPr>
              <w:keepNext/>
              <w:keepLines w:val="0"/>
              <w:widowControl/>
              <w:suppressLineNumbers w:val="0"/>
              <w:snapToGrid w:val="0"/>
              <w:ind w:left="0" w:leftChars="0" w:right="0" w:rightChars="0" w:firstLine="0" w:firstLineChars="0"/>
              <w:jc w:val="left"/>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"https://attack.mitre.org/software/S0110"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at</w:t>
            </w:r>
            <w:r>
              <w:rPr>
                <w:rFonts w:ascii="Calibri" w:hAnsi="宋体" w:eastAsia="宋体" w:cs="宋体"/>
                <w:color w:val="4F7CAC"/>
                <w:kern w:val="0"/>
                <w:sz w:val="24"/>
                <w:szCs w:val="24"/>
                <w:u w:val="none"/>
                <w:lang w:val="en-US" w:eastAsia="zh-CN" w:bidi="ar"/>
              </w:rPr>
              <w:fldChar w:fldCharType="end"/>
            </w:r>
          </w:p>
        </w:tc>
        <w:tc>
          <w:tcPr>
            <w:tcW w:w="6629"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6F11A95E">
            <w:pPr>
              <w:pStyle w:val="4"/>
              <w:keepNext/>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39434C"/>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39434C"/>
                <w:sz w:val="24"/>
              </w:rPr>
              <w:t>, threat actors used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"https://attack.mitre.org/software/S0110" </w:instrText>
            </w:r>
            <w:r>
              <w:rPr>
                <w:rFonts w:ascii="Calibri" w:eastAsia="宋体"/>
                <w:color w:val="4F7CAC"/>
                <w:sz w:val="24"/>
                <w:u w:val="none"/>
              </w:rPr>
              <w:fldChar w:fldCharType="separate"/>
            </w:r>
            <w:r>
              <w:rPr>
                <w:rStyle w:val="9"/>
                <w:rFonts w:ascii="Calibri" w:eastAsia="宋体"/>
                <w:color w:val="4F7CAC"/>
                <w:sz w:val="24"/>
                <w:u w:val="none"/>
              </w:rPr>
              <w:t>at</w:t>
            </w:r>
            <w:r>
              <w:rPr>
                <w:rFonts w:ascii="Calibri" w:eastAsia="宋体"/>
                <w:color w:val="4F7CAC"/>
                <w:sz w:val="24"/>
                <w:u w:val="none"/>
              </w:rPr>
              <w:fldChar w:fldCharType="end"/>
            </w:r>
            <w:r>
              <w:rPr>
                <w:rFonts w:ascii="Calibri" w:eastAsia="宋体"/>
                <w:color w:val="39434C"/>
                <w:sz w:val="24"/>
              </w:rPr>
              <w:t> to execute droppers.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535601CC">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865"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3416CD83">
            <w:pPr>
              <w:keepNext/>
              <w:keepLines w:val="0"/>
              <w:widowControl/>
              <w:suppressLineNumbers w:val="0"/>
              <w:snapToGrid w:val="0"/>
              <w:ind w:left="0" w:leftChars="0" w:right="0" w:rightChars="0" w:firstLine="0" w:firstLineChars="0"/>
              <w:jc w:val="center"/>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"https://attack.mitre.org/software/S0008"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S0008</w:t>
            </w:r>
            <w:r>
              <w:rPr>
                <w:rFonts w:ascii="Calibri" w:hAnsi="宋体" w:eastAsia="宋体" w:cs="宋体"/>
                <w:color w:val="4F7CAC"/>
                <w:kern w:val="0"/>
                <w:sz w:val="24"/>
                <w:szCs w:val="24"/>
                <w:u w:val="none"/>
                <w:lang w:val="en-US" w:eastAsia="zh-CN" w:bidi="ar"/>
              </w:rPr>
              <w:fldChar w:fldCharType="end"/>
            </w:r>
          </w:p>
        </w:tc>
        <w:tc>
          <w:tcPr>
            <w:tcW w:w="1028"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1E42E6F8">
            <w:pPr>
              <w:keepNext/>
              <w:keepLines w:val="0"/>
              <w:widowControl/>
              <w:suppressLineNumbers w:val="0"/>
              <w:snapToGrid w:val="0"/>
              <w:ind w:left="0" w:leftChars="0" w:right="0" w:rightChars="0" w:firstLine="0" w:firstLineChars="0"/>
              <w:jc w:val="left"/>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"https://attack.mitre.org/software/S0008"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gsecdump</w:t>
            </w:r>
            <w:r>
              <w:rPr>
                <w:rFonts w:ascii="Calibri" w:hAnsi="宋体" w:eastAsia="宋体" w:cs="宋体"/>
                <w:color w:val="4F7CAC"/>
                <w:kern w:val="0"/>
                <w:sz w:val="24"/>
                <w:szCs w:val="24"/>
                <w:u w:val="none"/>
                <w:lang w:val="en-US" w:eastAsia="zh-CN" w:bidi="ar"/>
              </w:rPr>
              <w:fldChar w:fldCharType="end"/>
            </w:r>
          </w:p>
        </w:tc>
        <w:tc>
          <w:tcPr>
            <w:tcW w:w="6629"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022E9400">
            <w:pPr>
              <w:pStyle w:val="4"/>
              <w:keepNext/>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39434C"/>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39434C"/>
                <w:sz w:val="24"/>
              </w:rPr>
              <w:t>, threat actors used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"https://attack.mitre.org/software/S0008" </w:instrText>
            </w:r>
            <w:r>
              <w:rPr>
                <w:rFonts w:ascii="Calibri" w:eastAsia="宋体"/>
                <w:color w:val="4F7CAC"/>
                <w:sz w:val="24"/>
                <w:u w:val="none"/>
              </w:rPr>
              <w:fldChar w:fldCharType="separate"/>
            </w:r>
            <w:r>
              <w:rPr>
                <w:rStyle w:val="9"/>
                <w:rFonts w:ascii="Calibri" w:eastAsia="宋体"/>
                <w:color w:val="4F7CAC"/>
                <w:sz w:val="24"/>
                <w:u w:val="none"/>
              </w:rPr>
              <w:t>gsecdump</w:t>
            </w:r>
            <w:r>
              <w:rPr>
                <w:rFonts w:ascii="Calibri" w:eastAsia="宋体"/>
                <w:color w:val="4F7CAC"/>
                <w:sz w:val="24"/>
                <w:u w:val="none"/>
              </w:rPr>
              <w:fldChar w:fldCharType="end"/>
            </w:r>
            <w:r>
              <w:rPr>
                <w:rFonts w:ascii="Calibri" w:eastAsia="宋体"/>
                <w:color w:val="39434C"/>
                <w:sz w:val="24"/>
              </w:rPr>
              <w:t> to dump account hashes.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7C09C472">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865"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471440F9">
            <w:pPr>
              <w:keepNext/>
              <w:keepLines w:val="0"/>
              <w:widowControl/>
              <w:suppressLineNumbers w:val="0"/>
              <w:snapToGrid w:val="0"/>
              <w:ind w:left="0" w:leftChars="0" w:right="0" w:rightChars="0" w:firstLine="0" w:firstLineChars="0"/>
              <w:jc w:val="center"/>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"https://attack.mitre.org/software/S0029"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S0029</w:t>
            </w:r>
            <w:r>
              <w:rPr>
                <w:rFonts w:ascii="Calibri" w:hAnsi="宋体" w:eastAsia="宋体" w:cs="宋体"/>
                <w:color w:val="4F7CAC"/>
                <w:kern w:val="0"/>
                <w:sz w:val="24"/>
                <w:szCs w:val="24"/>
                <w:u w:val="none"/>
                <w:lang w:val="en-US" w:eastAsia="zh-CN" w:bidi="ar"/>
              </w:rPr>
              <w:fldChar w:fldCharType="end"/>
            </w:r>
          </w:p>
        </w:tc>
        <w:tc>
          <w:tcPr>
            <w:tcW w:w="1028"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45DAB8CC">
            <w:pPr>
              <w:keepNext/>
              <w:keepLines w:val="0"/>
              <w:widowControl/>
              <w:suppressLineNumbers w:val="0"/>
              <w:snapToGrid w:val="0"/>
              <w:ind w:left="0" w:leftChars="0" w:right="0" w:rightChars="0" w:firstLine="0" w:firstLineChars="0"/>
              <w:jc w:val="left"/>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"https://attack.mitre.org/software/S0029"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PsExec</w:t>
            </w:r>
            <w:r>
              <w:rPr>
                <w:rFonts w:ascii="Calibri" w:hAnsi="宋体" w:eastAsia="宋体" w:cs="宋体"/>
                <w:color w:val="4F7CAC"/>
                <w:kern w:val="0"/>
                <w:sz w:val="24"/>
                <w:szCs w:val="24"/>
                <w:u w:val="none"/>
                <w:lang w:val="en-US" w:eastAsia="zh-CN" w:bidi="ar"/>
              </w:rPr>
              <w:fldChar w:fldCharType="end"/>
            </w:r>
          </w:p>
        </w:tc>
        <w:tc>
          <w:tcPr>
            <w:tcW w:w="6629"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1B275F24">
            <w:pPr>
              <w:pStyle w:val="4"/>
              <w:keepNext/>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39434C"/>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39434C"/>
                <w:sz w:val="24"/>
              </w:rPr>
              <w:t>, threat actors used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"https://attack.mitre.org/software/S0029" </w:instrText>
            </w:r>
            <w:r>
              <w:rPr>
                <w:rFonts w:ascii="Calibri" w:eastAsia="宋体"/>
                <w:color w:val="4F7CAC"/>
                <w:sz w:val="24"/>
                <w:u w:val="none"/>
              </w:rPr>
              <w:fldChar w:fldCharType="separate"/>
            </w:r>
            <w:r>
              <w:rPr>
                <w:rStyle w:val="9"/>
                <w:rFonts w:ascii="Calibri" w:eastAsia="宋体"/>
                <w:color w:val="4F7CAC"/>
                <w:sz w:val="24"/>
                <w:u w:val="none"/>
              </w:rPr>
              <w:t>PsExec</w:t>
            </w:r>
            <w:r>
              <w:rPr>
                <w:rFonts w:ascii="Calibri" w:eastAsia="宋体"/>
                <w:color w:val="4F7CAC"/>
                <w:sz w:val="24"/>
                <w:u w:val="none"/>
              </w:rPr>
              <w:fldChar w:fldCharType="end"/>
            </w:r>
            <w:r>
              <w:rPr>
                <w:rFonts w:ascii="Calibri" w:eastAsia="宋体"/>
                <w:color w:val="39434C"/>
                <w:sz w:val="24"/>
              </w:rPr>
              <w:t> to remotely execute droppers.</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r w14:paraId="5607E815">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865"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6D3EC093">
            <w:pPr>
              <w:keepNext/>
              <w:keepLines w:val="0"/>
              <w:widowControl/>
              <w:suppressLineNumbers w:val="0"/>
              <w:snapToGrid w:val="0"/>
              <w:ind w:left="0" w:leftChars="0" w:right="0" w:rightChars="0" w:firstLine="0" w:firstLineChars="0"/>
              <w:jc w:val="center"/>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"https://attack.mitre.org/software/S0350"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S0350</w:t>
            </w:r>
            <w:r>
              <w:rPr>
                <w:rFonts w:ascii="Calibri" w:hAnsi="宋体" w:eastAsia="宋体" w:cs="宋体"/>
                <w:color w:val="4F7CAC"/>
                <w:kern w:val="0"/>
                <w:sz w:val="24"/>
                <w:szCs w:val="24"/>
                <w:u w:val="none"/>
                <w:lang w:val="en-US" w:eastAsia="zh-CN" w:bidi="ar"/>
              </w:rPr>
              <w:fldChar w:fldCharType="end"/>
            </w:r>
          </w:p>
        </w:tc>
        <w:tc>
          <w:tcPr>
            <w:tcW w:w="1028"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3129894B">
            <w:pPr>
              <w:keepNext/>
              <w:keepLines w:val="0"/>
              <w:widowControl/>
              <w:suppressLineNumbers w:val="0"/>
              <w:snapToGrid w:val="0"/>
              <w:ind w:left="0" w:leftChars="0" w:right="0" w:rightChars="0" w:firstLine="0" w:firstLineChars="0"/>
              <w:jc w:val="left"/>
              <w:textAlignment w:val="top"/>
              <w:rPr>
                <w:rFonts w:ascii="Calibri" w:eastAsia="宋体"/>
                <w:color w:val="39434C"/>
                <w:sz w:val="24"/>
              </w:rPr>
            </w:pPr>
            <w:r>
              <w:rPr>
                <w:rFonts w:ascii="Calibri" w:hAnsi="宋体" w:eastAsia="宋体" w:cs="宋体"/>
                <w:color w:val="4F7CAC"/>
                <w:kern w:val="0"/>
                <w:sz w:val="24"/>
                <w:szCs w:val="24"/>
                <w:u w:val="none"/>
                <w:lang w:val="en-US" w:eastAsia="zh-CN" w:bidi="ar"/>
              </w:rPr>
              <w:fldChar w:fldCharType="begin"/>
            </w:r>
            <w:r>
              <w:rPr>
                <w:rFonts w:ascii="Calibri" w:hAnsi="宋体" w:eastAsia="宋体" w:cs="宋体"/>
                <w:color w:val="4F7CAC"/>
                <w:kern w:val="0"/>
                <w:sz w:val="24"/>
                <w:szCs w:val="24"/>
                <w:u w:val="none"/>
                <w:lang w:val="en-US" w:eastAsia="zh-CN" w:bidi="ar"/>
              </w:rPr>
              <w:instrText xml:space="preserve"> HYPERLINK "https://attack.mitre.org/software/S0350" </w:instrText>
            </w:r>
            <w:r>
              <w:rPr>
                <w:rFonts w:ascii="Calibri" w:hAnsi="宋体" w:eastAsia="宋体" w:cs="宋体"/>
                <w:color w:val="4F7CAC"/>
                <w:kern w:val="0"/>
                <w:sz w:val="24"/>
                <w:szCs w:val="24"/>
                <w:u w:val="none"/>
                <w:lang w:val="en-US" w:eastAsia="zh-CN" w:bidi="ar"/>
              </w:rPr>
              <w:fldChar w:fldCharType="separate"/>
            </w:r>
            <w:r>
              <w:rPr>
                <w:rStyle w:val="9"/>
                <w:rFonts w:ascii="Calibri" w:hAnsi="宋体" w:eastAsia="宋体" w:cs="宋体"/>
                <w:color w:val="4F7CAC"/>
                <w:sz w:val="24"/>
                <w:szCs w:val="24"/>
                <w:u w:val="none"/>
              </w:rPr>
              <w:t>zwShell</w:t>
            </w:r>
            <w:r>
              <w:rPr>
                <w:rFonts w:ascii="Calibri" w:hAnsi="宋体" w:eastAsia="宋体" w:cs="宋体"/>
                <w:color w:val="4F7CAC"/>
                <w:kern w:val="0"/>
                <w:sz w:val="24"/>
                <w:szCs w:val="24"/>
                <w:u w:val="none"/>
                <w:lang w:val="en-US" w:eastAsia="zh-CN" w:bidi="ar"/>
              </w:rPr>
              <w:fldChar w:fldCharType="end"/>
            </w:r>
          </w:p>
        </w:tc>
        <w:tc>
          <w:tcPr>
            <w:tcW w:w="6629" w:type="dxa"/>
            <w:tcBorders>
              <w:top w:val="single" w:color="DFDFDF" w:sz="4" w:space="0"/>
              <w:left w:val="single" w:color="DFDFDF" w:sz="4" w:space="0"/>
              <w:bottom w:val="single" w:color="DFDFDF" w:sz="4" w:space="0"/>
              <w:right w:val="single" w:color="DFDFDF" w:sz="4" w:space="0"/>
            </w:tcBorders>
            <w:shd w:val="clear" w:color="auto" w:fill="F2F2F2"/>
            <w:vAlign w:val="center"/>
          </w:tcPr>
          <w:p w14:paraId="1785D890">
            <w:pPr>
              <w:pStyle w:val="4"/>
              <w:keepNext/>
              <w:keepLines w:val="0"/>
              <w:widowControl/>
              <w:suppressLineNumbers w:val="0"/>
              <w:snapToGrid w:val="0"/>
              <w:spacing w:before="0" w:beforeAutospacing="0" w:after="0" w:afterAutospacing="0"/>
              <w:ind w:left="0" w:leftChars="0" w:right="0" w:rightChars="0" w:firstLine="0" w:firstLineChars="0"/>
              <w:jc w:val="left"/>
              <w:rPr>
                <w:rFonts w:ascii="Calibri" w:eastAsia="宋体"/>
                <w:sz w:val="24"/>
              </w:rPr>
            </w:pPr>
            <w:r>
              <w:rPr>
                <w:rFonts w:ascii="Calibri" w:eastAsia="宋体"/>
                <w:color w:val="39434C"/>
                <w:sz w:val="24"/>
              </w:rPr>
              <w:t>During </w:t>
            </w:r>
            <w:r>
              <w:rPr>
                <w:rFonts w:ascii="Calibri" w:eastAsia="宋体"/>
                <w:color w:val="4F7CAC"/>
                <w:sz w:val="24"/>
                <w:u w:val="none"/>
              </w:rPr>
              <w:fldChar w:fldCharType="begin"/>
            </w:r>
            <w:r>
              <w:rPr>
                <w:rFonts w:ascii="Calibri" w:eastAsia="宋体"/>
                <w:color w:val="4F7CAC"/>
                <w:sz w:val="24"/>
                <w:u w:val="none"/>
              </w:rPr>
              <w:instrText xml:space="preserve"> HYPERLINK "https://attack.mitre.org/campaigns/C0002" </w:instrText>
            </w:r>
            <w:r>
              <w:rPr>
                <w:rFonts w:ascii="Calibri" w:eastAsia="宋体"/>
                <w:color w:val="4F7CAC"/>
                <w:sz w:val="24"/>
                <w:u w:val="none"/>
              </w:rPr>
              <w:fldChar w:fldCharType="separate"/>
            </w:r>
            <w:r>
              <w:rPr>
                <w:rStyle w:val="9"/>
                <w:rFonts w:ascii="Calibri" w:eastAsia="宋体"/>
                <w:color w:val="4F7CAC"/>
                <w:sz w:val="24"/>
                <w:u w:val="none"/>
              </w:rPr>
              <w:t>Night Dragon</w:t>
            </w:r>
            <w:r>
              <w:rPr>
                <w:rFonts w:ascii="Calibri" w:eastAsia="宋体"/>
                <w:color w:val="4F7CAC"/>
                <w:sz w:val="24"/>
                <w:u w:val="none"/>
              </w:rPr>
              <w:fldChar w:fldCharType="end"/>
            </w:r>
            <w:r>
              <w:rPr>
                <w:rFonts w:ascii="Calibri" w:eastAsia="宋体"/>
                <w:color w:val="39434C"/>
                <w:sz w:val="24"/>
              </w:rPr>
              <w:t>, threat actors used </w:t>
            </w:r>
            <w:r>
              <w:rPr>
                <w:rFonts w:ascii="Calibri" w:eastAsia="宋体"/>
                <w:color w:val="4F7CAC"/>
                <w:sz w:val="24"/>
                <w:u w:val="none"/>
              </w:rPr>
              <w:fldChar w:fldCharType="begin"/>
            </w:r>
            <w:r>
              <w:rPr>
                <w:rFonts w:ascii="Calibri" w:eastAsia="宋体"/>
                <w:color w:val="4F7CAC"/>
                <w:sz w:val="24"/>
                <w:u w:val="none"/>
              </w:rPr>
              <w:instrText xml:space="preserve"> HYPERLINK "https://attack.mitre.org/software/S0350" </w:instrText>
            </w:r>
            <w:r>
              <w:rPr>
                <w:rFonts w:ascii="Calibri" w:eastAsia="宋体"/>
                <w:color w:val="4F7CAC"/>
                <w:sz w:val="24"/>
                <w:u w:val="none"/>
              </w:rPr>
              <w:fldChar w:fldCharType="separate"/>
            </w:r>
            <w:r>
              <w:rPr>
                <w:rStyle w:val="9"/>
                <w:rFonts w:ascii="Calibri" w:eastAsia="宋体"/>
                <w:color w:val="4F7CAC"/>
                <w:sz w:val="24"/>
                <w:u w:val="none"/>
              </w:rPr>
              <w:t>zwShell</w:t>
            </w:r>
            <w:r>
              <w:rPr>
                <w:rFonts w:ascii="Calibri" w:eastAsia="宋体"/>
                <w:color w:val="4F7CAC"/>
                <w:sz w:val="24"/>
                <w:u w:val="none"/>
              </w:rPr>
              <w:fldChar w:fldCharType="end"/>
            </w:r>
            <w:r>
              <w:rPr>
                <w:rFonts w:ascii="Calibri" w:eastAsia="宋体"/>
                <w:color w:val="39434C"/>
                <w:sz w:val="24"/>
              </w:rPr>
              <w:t> to generate Trojan variants, control victim machines, and exfiltrate data.</w:t>
            </w:r>
            <w:r>
              <w:rPr>
                <w:rFonts w:ascii="Calibri" w:eastAsia="宋体"/>
                <w:color w:val="4F7CAC"/>
                <w:sz w:val="24"/>
                <w:szCs w:val="14"/>
                <w:u w:val="none"/>
                <w:vertAlign w:val="baseline"/>
              </w:rPr>
              <w:fldChar w:fldCharType="begin"/>
            </w:r>
            <w:r>
              <w:rPr>
                <w:rFonts w:ascii="Calibri" w:eastAsia="宋体"/>
                <w:color w:val="4F7CAC"/>
                <w:sz w:val="24"/>
                <w:szCs w:val="14"/>
                <w:u w:val="none"/>
                <w:vertAlign w:val="baseline"/>
              </w:rPr>
              <w:instrText xml:space="preserve"> HYPERLINK "https://scadahacker.com/library/Documents/Cyber_Events/McAfee - Night Dragon - Global Energy Cyberattacks.pdf" \t "https://attack.mitre.org/campaigns/C0002/_blank" </w:instrText>
            </w:r>
            <w:r>
              <w:rPr>
                <w:rFonts w:ascii="Calibri" w:eastAsia="宋体"/>
                <w:color w:val="4F7CAC"/>
                <w:sz w:val="24"/>
                <w:szCs w:val="14"/>
                <w:u w:val="none"/>
                <w:vertAlign w:val="baseline"/>
              </w:rPr>
              <w:fldChar w:fldCharType="separate"/>
            </w:r>
            <w:r>
              <w:rPr>
                <w:rStyle w:val="9"/>
                <w:rFonts w:ascii="Calibri" w:eastAsia="宋体"/>
                <w:color w:val="4F7CAC"/>
                <w:sz w:val="24"/>
                <w:szCs w:val="14"/>
                <w:u w:val="none"/>
                <w:vertAlign w:val="baseline"/>
              </w:rPr>
              <w:t>[1]</w:t>
            </w:r>
            <w:r>
              <w:rPr>
                <w:rFonts w:ascii="Calibri" w:eastAsia="宋体"/>
                <w:color w:val="4F7CAC"/>
                <w:sz w:val="24"/>
                <w:szCs w:val="14"/>
                <w:u w:val="none"/>
                <w:vertAlign w:val="baseline"/>
              </w:rPr>
              <w:fldChar w:fldCharType="end"/>
            </w:r>
          </w:p>
        </w:tc>
      </w:tr>
    </w:tbl>
    <w:p w14:paraId="076D899E">
      <w:pPr>
        <w:rPr>
          <w:rFonts w:hint="eastAsia"/>
          <w:lang w:val="en-US" w:eastAsia="zh-CN"/>
        </w:rPr>
      </w:pPr>
    </w:p>
    <w:p w14:paraId="646650BF">
      <w:pPr>
        <w:rPr>
          <w:rFonts w:ascii="Segoe UI" w:hAnsi="Segoe UI" w:eastAsia="Segoe UI" w:cs="Segoe UI"/>
          <w:i w:val="0"/>
          <w:iCs w:val="0"/>
          <w:caps w:val="0"/>
          <w:spacing w:val="0"/>
          <w:sz w:val="19"/>
          <w:szCs w:val="19"/>
          <w:shd w:val="clear" w:fill="FFFFFF"/>
        </w:rPr>
      </w:pPr>
      <w:r>
        <w:rPr>
          <w:rFonts w:ascii="Segoe UI" w:hAnsi="Segoe UI" w:eastAsia="Segoe UI" w:cs="Segoe UI"/>
          <w:i w:val="0"/>
          <w:iCs w:val="0"/>
          <w:caps w:val="0"/>
          <w:spacing w:val="0"/>
          <w:sz w:val="19"/>
          <w:szCs w:val="19"/>
          <w:shd w:val="clear" w:fill="FFFFFF"/>
        </w:rPr>
        <w:t>"Night Dragon" (C0002)</w:t>
      </w:r>
    </w:p>
    <w:p w14:paraId="2B6BCD19">
      <w:pPr>
        <w:rPr>
          <w:rFonts w:hint="eastAsia" w:ascii="Segoe UI" w:hAnsi="Segoe UI" w:eastAsia="Segoe UI" w:cs="Segoe UI"/>
          <w:i w:val="0"/>
          <w:iCs w:val="0"/>
          <w:caps w:val="0"/>
          <w:spacing w:val="0"/>
          <w:sz w:val="19"/>
          <w:szCs w:val="19"/>
          <w:shd w:val="clear" w:fill="FFFFFF"/>
          <w:lang w:val="en-US" w:eastAsia="zh-CN"/>
        </w:rPr>
      </w:pPr>
      <w:r>
        <w:rPr>
          <w:rFonts w:hint="eastAsia" w:ascii="Segoe UI" w:hAnsi="Segoe UI" w:eastAsia="Segoe UI" w:cs="Segoe UI"/>
          <w:i w:val="0"/>
          <w:iCs w:val="0"/>
          <w:caps w:val="0"/>
          <w:spacing w:val="0"/>
          <w:sz w:val="19"/>
          <w:szCs w:val="19"/>
          <w:shd w:val="clear" w:fill="FFFFFF"/>
          <w:lang w:val="en-US" w:eastAsia="zh-CN"/>
        </w:rPr>
        <w:t>发布机构: MITRE (美国非营利性研发机构)</w:t>
      </w:r>
    </w:p>
    <w:p w14:paraId="079C4BB0">
      <w:pPr>
        <w:rPr>
          <w:rFonts w:ascii="Segoe UI" w:hAnsi="Segoe UI" w:eastAsia="Segoe UI" w:cs="Segoe UI"/>
          <w:i w:val="0"/>
          <w:iCs w:val="0"/>
          <w:caps w:val="0"/>
          <w:spacing w:val="0"/>
          <w:sz w:val="19"/>
          <w:szCs w:val="19"/>
          <w:shd w:val="clear" w:fill="FFFFFF"/>
        </w:rPr>
      </w:pPr>
      <w:r>
        <w:rPr>
          <w:rFonts w:ascii="Segoe UI" w:hAnsi="Segoe UI" w:eastAsia="Segoe UI" w:cs="Segoe UI"/>
          <w:i w:val="0"/>
          <w:iCs w:val="0"/>
          <w:caps w:val="0"/>
          <w:spacing w:val="0"/>
          <w:sz w:val="19"/>
          <w:szCs w:val="19"/>
          <w:shd w:val="clear" w:fill="FFFFFF"/>
        </w:rPr>
        <w:t>详细记录攻击技术 (TTPs)，包括使用的工具 (如 zwShell 远程控制工具)、命令控制方法和攻击流程，将其标记为编号 C0002 的已知 APT 活动</w:t>
      </w:r>
    </w:p>
    <w:p w14:paraId="17B17FB2">
      <w:pPr>
        <w:rPr>
          <w:rFonts w:hint="eastAsia" w:ascii="Segoe UI" w:hAnsi="Segoe UI" w:eastAsia="宋体" w:cs="Segoe UI"/>
          <w:i w:val="0"/>
          <w:iCs w:val="0"/>
          <w:caps w:val="0"/>
          <w:spacing w:val="0"/>
          <w:sz w:val="19"/>
          <w:szCs w:val="19"/>
          <w:shd w:val="clear" w:fill="FFFFFF"/>
          <w:lang w:val="en-US" w:eastAsia="zh-CN"/>
        </w:rPr>
      </w:pPr>
      <w:r>
        <w:rPr>
          <w:rFonts w:hint="eastAsia" w:ascii="Segoe UI" w:hAnsi="Segoe UI" w:eastAsia="宋体" w:cs="Segoe UI"/>
          <w:i w:val="0"/>
          <w:iCs w:val="0"/>
          <w:caps w:val="0"/>
          <w:spacing w:val="0"/>
          <w:sz w:val="19"/>
          <w:szCs w:val="19"/>
          <w:shd w:val="clear" w:fill="FFFFFF"/>
          <w:lang w:val="en-US" w:eastAsia="zh-CN"/>
        </w:rPr>
        <w:t>在这篇报告中，着重分析了night dragon使用的攻击手段，大部分的攻击工具是在迈克菲的报告中找到的，也有少部分是迈克菲报告中没有提到的</w:t>
      </w:r>
    </w:p>
    <w:p w14:paraId="58526B9C">
      <w:pPr>
        <w:rPr>
          <w:rFonts w:hint="eastAsia" w:ascii="Segoe UI" w:hAnsi="Segoe UI" w:eastAsia="宋体" w:cs="Segoe UI"/>
          <w:i w:val="0"/>
          <w:iCs w:val="0"/>
          <w:caps w:val="0"/>
          <w:spacing w:val="0"/>
          <w:sz w:val="19"/>
          <w:szCs w:val="19"/>
          <w:shd w:val="clear" w:fill="FFFFFF"/>
          <w:lang w:val="en-US" w:eastAsia="zh-CN"/>
        </w:rPr>
      </w:pPr>
    </w:p>
    <w:p w14:paraId="551E765A">
      <w:pPr>
        <w:rPr>
          <w:rFonts w:hint="default" w:ascii="Segoe UI" w:hAnsi="Segoe UI" w:eastAsia="宋体" w:cs="Segoe UI"/>
          <w:i w:val="0"/>
          <w:iCs w:val="0"/>
          <w:caps w:val="0"/>
          <w:spacing w:val="0"/>
          <w:sz w:val="19"/>
          <w:szCs w:val="19"/>
          <w:shd w:val="clear" w:fill="FFFFFF"/>
          <w:lang w:val="en-US" w:eastAsia="zh-CN"/>
        </w:rPr>
      </w:pPr>
    </w:p>
    <w:p w14:paraId="6B103F75">
      <w:pPr>
        <w:rPr>
          <w:rFonts w:hint="eastAsia"/>
          <w:lang w:val="en-US" w:eastAsia="zh-CN"/>
        </w:rPr>
      </w:pPr>
    </w:p>
    <w:p w14:paraId="7D9BBFBD">
      <w:pPr>
        <w:rPr>
          <w:rFonts w:hint="eastAsia"/>
          <w:lang w:val="en-US" w:eastAsia="zh-CN"/>
        </w:rPr>
      </w:pPr>
      <w:r>
        <w:rPr>
          <w:rFonts w:hint="eastAsia"/>
          <w:lang w:val="en-US" w:eastAsia="zh-CN"/>
        </w:rPr>
        <w:t>ASPXSpy木马 （常见的网页木马，通过攻击ASP.NET应用程序的漏洞，窃取信息，控制服务器）</w:t>
      </w:r>
    </w:p>
    <w:p w14:paraId="039582A4">
      <w:pPr>
        <w:rPr>
          <w:rFonts w:hint="eastAsia"/>
          <w:lang w:val="en-US" w:eastAsia="zh-CN"/>
        </w:rPr>
      </w:pPr>
      <w:r>
        <w:rPr>
          <w:rFonts w:hint="eastAsia"/>
          <w:lang w:val="en-US" w:eastAsia="zh-CN"/>
        </w:rPr>
        <w:t>Zwshell木马（远程访问控制服务器）</w:t>
      </w:r>
    </w:p>
    <w:p w14:paraId="14905B04">
      <w:pPr>
        <w:rPr>
          <w:rFonts w:ascii="Segoe UI Emoji" w:hAnsi="Segoe UI Emoji" w:eastAsia="Segoe UI Emoji" w:cs="Segoe UI Emoji"/>
          <w:i w:val="0"/>
          <w:iCs w:val="0"/>
          <w:caps w:val="0"/>
          <w:color w:val="404040"/>
          <w:spacing w:val="0"/>
          <w:sz w:val="19"/>
          <w:szCs w:val="19"/>
          <w:shd w:val="clear" w:fill="FFFFFF"/>
        </w:rPr>
      </w:pPr>
      <w:r>
        <w:rPr>
          <w:rFonts w:hint="eastAsia"/>
          <w:lang w:val="en-US" w:eastAsia="zh-CN"/>
        </w:rPr>
        <w:t>Gsecdump</w:t>
      </w:r>
      <w:r>
        <w:rPr>
          <w:rFonts w:ascii="Segoe UI Emoji" w:hAnsi="Segoe UI Emoji" w:eastAsia="Segoe UI Emoji" w:cs="Segoe UI Emoji"/>
          <w:i w:val="0"/>
          <w:iCs w:val="0"/>
          <w:caps w:val="0"/>
          <w:color w:val="404040"/>
          <w:spacing w:val="0"/>
          <w:sz w:val="19"/>
          <w:szCs w:val="19"/>
          <w:shd w:val="clear" w:fill="FFFFFF"/>
        </w:rPr>
        <w:t>是Windows环境下获取密码的主要工具之一</w:t>
      </w:r>
    </w:p>
    <w:p w14:paraId="1E8D387C">
      <w:pPr>
        <w:rPr>
          <w:rFonts w:hint="default" w:ascii="Segoe UI Emoji" w:hAnsi="Segoe UI Emoji" w:eastAsia="Segoe UI Emoji" w:cs="Segoe UI Emoji"/>
          <w:i w:val="0"/>
          <w:iCs w:val="0"/>
          <w:caps w:val="0"/>
          <w:color w:val="404040"/>
          <w:spacing w:val="0"/>
          <w:sz w:val="19"/>
          <w:szCs w:val="19"/>
          <w:shd w:val="clear" w:fill="FFFFFF"/>
          <w:lang w:val="en-US" w:eastAsia="zh-CN"/>
        </w:rPr>
      </w:pPr>
    </w:p>
    <w:p w14:paraId="7E7FF8A4">
      <w:pPr>
        <w:rPr>
          <w:rFonts w:hint="eastAsia"/>
          <w:lang w:val="en-US" w:eastAsia="zh-CN"/>
        </w:rPr>
      </w:pPr>
      <w:r>
        <w:rPr>
          <w:rFonts w:hint="eastAsia"/>
          <w:lang w:val="en-US" w:eastAsia="zh-CN"/>
        </w:rPr>
        <w:t>3.CISA</w:t>
      </w:r>
    </w:p>
    <w:p w14:paraId="0BED5407">
      <w:pPr>
        <w:rPr>
          <w:rFonts w:hint="default"/>
          <w:lang w:val="en-US" w:eastAsia="zh-CN"/>
        </w:rPr>
      </w:pPr>
      <w:r>
        <w:drawing>
          <wp:inline distT="0" distB="0" distL="114300" distR="114300">
            <wp:extent cx="5266690" cy="2785110"/>
            <wp:effectExtent l="0" t="0" r="635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6690" cy="2785110"/>
                    </a:xfrm>
                    <a:prstGeom prst="rect">
                      <a:avLst/>
                    </a:prstGeom>
                    <a:noFill/>
                    <a:ln>
                      <a:noFill/>
                    </a:ln>
                  </pic:spPr>
                </pic:pic>
              </a:graphicData>
            </a:graphic>
          </wp:inline>
        </w:drawing>
      </w:r>
    </w:p>
    <w:p w14:paraId="47130E93">
      <w:pPr>
        <w:rPr>
          <w:rFonts w:ascii="Segoe UI" w:hAnsi="Segoe UI" w:eastAsia="Segoe UI" w:cs="Segoe UI"/>
          <w:i w:val="0"/>
          <w:iCs w:val="0"/>
          <w:caps w:val="0"/>
          <w:spacing w:val="0"/>
          <w:sz w:val="19"/>
          <w:szCs w:val="19"/>
          <w:shd w:val="clear" w:fill="FFFFFF"/>
        </w:rPr>
      </w:pPr>
      <w:r>
        <w:rPr>
          <w:rFonts w:ascii="Segoe UI" w:hAnsi="Segoe UI" w:eastAsia="Segoe UI" w:cs="Segoe UI"/>
          <w:i w:val="0"/>
          <w:iCs w:val="0"/>
          <w:caps w:val="0"/>
          <w:spacing w:val="0"/>
          <w:sz w:val="19"/>
          <w:szCs w:val="19"/>
          <w:shd w:val="clear" w:fill="FFFFFF"/>
        </w:rPr>
        <w:t>"ICS Advisory ICSA-11-041-01A"</w:t>
      </w:r>
    </w:p>
    <w:p w14:paraId="0913D41F">
      <w:pPr>
        <w:rPr>
          <w:rFonts w:hint="default" w:ascii="Segoe UI" w:hAnsi="Segoe UI" w:eastAsia="Segoe UI" w:cs="Segoe UI"/>
          <w:i w:val="0"/>
          <w:iCs w:val="0"/>
          <w:caps w:val="0"/>
          <w:spacing w:val="0"/>
          <w:sz w:val="19"/>
          <w:szCs w:val="19"/>
          <w:shd w:val="clear" w:fill="FFFFFF"/>
          <w:lang w:val="en-US" w:eastAsia="zh-CN"/>
        </w:rPr>
      </w:pPr>
      <w:r>
        <w:rPr>
          <w:rFonts w:hint="default" w:ascii="Segoe UI" w:hAnsi="Segoe UI" w:eastAsia="Segoe UI" w:cs="Segoe UI"/>
          <w:i w:val="0"/>
          <w:iCs w:val="0"/>
          <w:caps w:val="0"/>
          <w:spacing w:val="0"/>
          <w:sz w:val="19"/>
          <w:szCs w:val="19"/>
          <w:shd w:val="clear" w:fill="FFFFFF"/>
          <w:lang w:val="en-US" w:eastAsia="zh-CN"/>
        </w:rPr>
        <w:t>发布机构: CISA (美国网络安全和基础设施安全局)</w:t>
      </w:r>
    </w:p>
    <w:p w14:paraId="0F675AFE">
      <w:pPr>
        <w:rPr>
          <w:rFonts w:hint="default" w:ascii="Segoe UI" w:hAnsi="Segoe UI" w:eastAsia="Segoe UI" w:cs="Segoe UI"/>
          <w:i w:val="0"/>
          <w:iCs w:val="0"/>
          <w:caps w:val="0"/>
          <w:spacing w:val="0"/>
          <w:sz w:val="19"/>
          <w:szCs w:val="19"/>
          <w:shd w:val="clear" w:fill="FFFFFF"/>
          <w:lang w:val="en-US" w:eastAsia="zh-CN"/>
        </w:rPr>
      </w:pPr>
      <w:r>
        <w:rPr>
          <w:rFonts w:ascii="Segoe UI" w:hAnsi="Segoe UI" w:eastAsia="Segoe UI" w:cs="Segoe UI"/>
          <w:i w:val="0"/>
          <w:iCs w:val="0"/>
          <w:caps w:val="0"/>
          <w:spacing w:val="0"/>
          <w:sz w:val="19"/>
          <w:szCs w:val="19"/>
          <w:shd w:val="clear" w:fill="FFFFFF"/>
        </w:rPr>
        <w:t>补充了检测指标 (IOCs) 和缓解措施，特别提到通信数据包中特有的 "hW$" 签名</w:t>
      </w:r>
    </w:p>
    <w:p w14:paraId="69B45B13">
      <w:pPr>
        <w:rPr>
          <w:rFonts w:hint="default"/>
          <w:lang w:val="en-US" w:eastAsia="zh-CN"/>
        </w:rPr>
      </w:pPr>
    </w:p>
    <w:p w14:paraId="50E77550">
      <w:pPr>
        <w:rPr>
          <w:rFonts w:hint="default"/>
          <w:lang w:val="en-US" w:eastAsia="zh-CN"/>
        </w:rPr>
      </w:pPr>
    </w:p>
    <w:p w14:paraId="11C4381C">
      <w:pPr>
        <w:rPr>
          <w:rFonts w:ascii="宋体" w:hAnsi="宋体" w:eastAsia="宋体" w:cs="宋体"/>
          <w:sz w:val="24"/>
          <w:szCs w:val="24"/>
        </w:rPr>
      </w:pPr>
      <w:r>
        <w:rPr>
          <w:rFonts w:hint="eastAsia"/>
          <w:lang w:val="en-US" w:eastAsia="zh-CN"/>
        </w:rPr>
        <w:t>4.计算机病毒百科（非官方机构）</w:t>
      </w:r>
      <w:r>
        <w:rPr>
          <w:rFonts w:hint="eastAsia"/>
          <w:lang w:val="en-US" w:eastAsia="zh-CN"/>
        </w:rPr>
        <w:br w:type="textWrapping"/>
      </w:r>
      <w:r>
        <w:rPr>
          <w:rFonts w:ascii="宋体" w:hAnsi="宋体" w:eastAsia="宋体" w:cs="宋体"/>
          <w:sz w:val="24"/>
          <w:szCs w:val="24"/>
        </w:rPr>
        <w:fldChar w:fldCharType="begin"/>
      </w:r>
      <w:r>
        <w:rPr>
          <w:rFonts w:ascii="宋体" w:hAnsi="宋体" w:eastAsia="宋体" w:cs="宋体"/>
          <w:sz w:val="24"/>
          <w:szCs w:val="24"/>
        </w:rPr>
        <w:instrText xml:space="preserve"> HYPERLINK "https://www.virusview.net/malware/Trojan/Win32/NightDragon" </w:instrText>
      </w:r>
      <w:r>
        <w:rPr>
          <w:rFonts w:ascii="宋体" w:hAnsi="宋体" w:eastAsia="宋体" w:cs="宋体"/>
          <w:sz w:val="24"/>
          <w:szCs w:val="24"/>
        </w:rPr>
        <w:fldChar w:fldCharType="separate"/>
      </w:r>
      <w:r>
        <w:rPr>
          <w:rStyle w:val="8"/>
          <w:rFonts w:ascii="宋体" w:hAnsi="宋体" w:eastAsia="宋体" w:cs="宋体"/>
          <w:sz w:val="24"/>
          <w:szCs w:val="24"/>
        </w:rPr>
        <w:t>Trojan/Win32.NightDragon病毒详解与防护-计算机病毒百科 (virusview.net)</w:t>
      </w:r>
      <w:r>
        <w:rPr>
          <w:rFonts w:ascii="宋体" w:hAnsi="宋体" w:eastAsia="宋体" w:cs="宋体"/>
          <w:sz w:val="24"/>
          <w:szCs w:val="24"/>
        </w:rPr>
        <w:fldChar w:fldCharType="end"/>
      </w:r>
    </w:p>
    <w:p w14:paraId="05F17F01">
      <w:r>
        <w:drawing>
          <wp:inline distT="0" distB="0" distL="114300" distR="114300">
            <wp:extent cx="2857500" cy="4290060"/>
            <wp:effectExtent l="0" t="0" r="762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2857500" cy="4290060"/>
                    </a:xfrm>
                    <a:prstGeom prst="rect">
                      <a:avLst/>
                    </a:prstGeom>
                    <a:noFill/>
                    <a:ln>
                      <a:noFill/>
                    </a:ln>
                  </pic:spPr>
                </pic:pic>
              </a:graphicData>
            </a:graphic>
          </wp:inline>
        </w:drawing>
      </w:r>
    </w:p>
    <w:p w14:paraId="62ABBE7B">
      <w:r>
        <w:rPr>
          <w:rFonts w:hint="eastAsia"/>
          <w:lang w:val="en-US" w:eastAsia="zh-CN"/>
        </w:rPr>
        <w:t>该图为安天（网络安全企业）发布的2014年威胁通缉令中对night dragon的卡牌，黑桃9图中可以看出夜龙的一些特征还有其一些简单信息</w:t>
      </w:r>
    </w:p>
    <w:p w14:paraId="35669844"/>
    <w:p w14:paraId="3F64B1B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典型样本</w:t>
      </w:r>
    </w:p>
    <w:p w14:paraId="5AE3F9BC">
      <w:r>
        <w:drawing>
          <wp:inline distT="0" distB="0" distL="114300" distR="114300">
            <wp:extent cx="5270500" cy="862965"/>
            <wp:effectExtent l="0" t="0" r="2540"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5270500" cy="862965"/>
                    </a:xfrm>
                    <a:prstGeom prst="rect">
                      <a:avLst/>
                    </a:prstGeom>
                    <a:noFill/>
                    <a:ln>
                      <a:noFill/>
                    </a:ln>
                  </pic:spPr>
                </pic:pic>
              </a:graphicData>
            </a:graphic>
          </wp:inline>
        </w:drawing>
      </w:r>
    </w:p>
    <w:p w14:paraId="776AF9B8">
      <w:pPr>
        <w:rPr>
          <w:rFonts w:hint="default" w:eastAsiaTheme="minorEastAsia"/>
          <w:lang w:val="en-US" w:eastAsia="zh-CN"/>
        </w:rPr>
      </w:pPr>
      <w:r>
        <w:rPr>
          <w:rFonts w:hint="eastAsia"/>
          <w:lang w:val="en-US" w:eastAsia="zh-CN"/>
        </w:rPr>
        <w:t>在计算机病毒百科中我们找到了夜龙攻击使用的攻击样本的MD5码，查看过后发现是zwShell.exe木马的MD5码和该程序变种的MD5码</w:t>
      </w:r>
    </w:p>
    <w:p w14:paraId="6E273ACD">
      <w:pPr>
        <w:rPr>
          <w:rFonts w:hint="default"/>
          <w:lang w:val="en-US" w:eastAsia="zh-CN"/>
        </w:rPr>
      </w:pPr>
    </w:p>
    <w:p w14:paraId="7EE90777">
      <w:pPr>
        <w:rPr>
          <w:rFonts w:hint="eastAsia"/>
          <w:lang w:val="en-US" w:eastAsia="zh-CN"/>
        </w:rPr>
      </w:pPr>
      <w:r>
        <w:rPr>
          <w:rFonts w:hint="eastAsia"/>
          <w:lang w:val="en-US" w:eastAsia="zh-CN"/>
        </w:rPr>
        <w:t>样本信息</w:t>
      </w:r>
    </w:p>
    <w:p w14:paraId="0A70FC1E">
      <w:pPr>
        <w:rPr>
          <w:rFonts w:hint="default"/>
          <w:lang w:val="en-US" w:eastAsia="zh-CN"/>
        </w:rPr>
      </w:pPr>
      <w:r>
        <w:drawing>
          <wp:inline distT="0" distB="0" distL="114300" distR="114300">
            <wp:extent cx="5271770" cy="2839085"/>
            <wp:effectExtent l="0" t="0" r="1270" b="1079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271770" cy="2839085"/>
                    </a:xfrm>
                    <a:prstGeom prst="rect">
                      <a:avLst/>
                    </a:prstGeom>
                    <a:noFill/>
                    <a:ln>
                      <a:noFill/>
                    </a:ln>
                  </pic:spPr>
                </pic:pic>
              </a:graphicData>
            </a:graphic>
          </wp:inline>
        </w:drawing>
      </w:r>
    </w:p>
    <w:p w14:paraId="540D4A83">
      <w:r>
        <w:drawing>
          <wp:inline distT="0" distB="0" distL="114300" distR="114300">
            <wp:extent cx="5264785" cy="2828925"/>
            <wp:effectExtent l="0" t="0" r="8255" b="57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5264785" cy="2828925"/>
                    </a:xfrm>
                    <a:prstGeom prst="rect">
                      <a:avLst/>
                    </a:prstGeom>
                    <a:noFill/>
                    <a:ln>
                      <a:noFill/>
                    </a:ln>
                  </pic:spPr>
                </pic:pic>
              </a:graphicData>
            </a:graphic>
          </wp:inline>
        </w:drawing>
      </w:r>
    </w:p>
    <w:p w14:paraId="3B05E648">
      <w:pPr>
        <w:rPr>
          <w:rFonts w:hint="default" w:eastAsiaTheme="minorEastAsia"/>
          <w:lang w:val="en-US" w:eastAsia="zh-CN"/>
        </w:rPr>
      </w:pPr>
      <w:r>
        <w:rPr>
          <w:rFonts w:hint="eastAsia"/>
          <w:lang w:val="en-US" w:eastAsia="zh-CN"/>
        </w:rPr>
        <w:t>上面两图为两个样本的信息，我们可以看到样本的标签，md5，sha1，sha256值等信息</w:t>
      </w:r>
    </w:p>
    <w:p w14:paraId="7D5E614D"/>
    <w:p w14:paraId="214FB293">
      <w:pPr>
        <w:rPr>
          <w:rFonts w:ascii="微软雅黑" w:hAnsi="微软雅黑" w:eastAsia="微软雅黑" w:cs="微软雅黑"/>
          <w:i w:val="0"/>
          <w:iCs w:val="0"/>
          <w:caps w:val="0"/>
          <w:color w:val="000000"/>
          <w:spacing w:val="0"/>
          <w:sz w:val="18"/>
          <w:szCs w:val="18"/>
          <w:shd w:val="clear" w:fill="FFFFFF"/>
        </w:rPr>
      </w:pPr>
      <w:r>
        <w:rPr>
          <w:rFonts w:hint="eastAsia"/>
          <w:lang w:val="en-US" w:eastAsia="zh-CN"/>
        </w:rPr>
        <w:t>5.样本下载</w:t>
      </w:r>
      <w:r>
        <w:rPr>
          <w:rFonts w:hint="eastAsia"/>
          <w:lang w:val="en-US" w:eastAsia="zh-CN"/>
        </w:rPr>
        <w:br w:type="textWrapping"/>
      </w:r>
      <w:r>
        <w:rPr>
          <w:rFonts w:ascii="微软雅黑" w:hAnsi="微软雅黑" w:eastAsia="微软雅黑" w:cs="微软雅黑"/>
          <w:i w:val="0"/>
          <w:iCs w:val="0"/>
          <w:caps w:val="0"/>
          <w:color w:val="000000"/>
          <w:spacing w:val="0"/>
          <w:sz w:val="18"/>
          <w:szCs w:val="18"/>
          <w:shd w:val="clear" w:fill="FFFFFF"/>
        </w:rPr>
        <w:fldChar w:fldCharType="begin"/>
      </w:r>
      <w:r>
        <w:rPr>
          <w:rFonts w:ascii="微软雅黑" w:hAnsi="微软雅黑" w:eastAsia="微软雅黑" w:cs="微软雅黑"/>
          <w:i w:val="0"/>
          <w:iCs w:val="0"/>
          <w:caps w:val="0"/>
          <w:color w:val="000000"/>
          <w:spacing w:val="0"/>
          <w:sz w:val="18"/>
          <w:szCs w:val="18"/>
          <w:shd w:val="clear" w:fill="FFFFFF"/>
        </w:rPr>
        <w:instrText xml:space="preserve"> HYPERLINK "https://www.hybrid-analysis.com/" </w:instrText>
      </w:r>
      <w:r>
        <w:rPr>
          <w:rFonts w:ascii="微软雅黑" w:hAnsi="微软雅黑" w:eastAsia="微软雅黑" w:cs="微软雅黑"/>
          <w:i w:val="0"/>
          <w:iCs w:val="0"/>
          <w:caps w:val="0"/>
          <w:color w:val="000000"/>
          <w:spacing w:val="0"/>
          <w:sz w:val="18"/>
          <w:szCs w:val="18"/>
          <w:shd w:val="clear" w:fill="FFFFFF"/>
        </w:rPr>
        <w:fldChar w:fldCharType="separate"/>
      </w:r>
      <w:r>
        <w:rPr>
          <w:rStyle w:val="9"/>
          <w:rFonts w:ascii="微软雅黑" w:hAnsi="微软雅黑" w:eastAsia="微软雅黑" w:cs="微软雅黑"/>
          <w:i w:val="0"/>
          <w:iCs w:val="0"/>
          <w:caps w:val="0"/>
          <w:spacing w:val="0"/>
          <w:sz w:val="18"/>
          <w:szCs w:val="18"/>
          <w:shd w:val="clear" w:fill="FFFFFF"/>
        </w:rPr>
        <w:t>https://www.hybrid-analysis.com/</w:t>
      </w:r>
      <w:r>
        <w:rPr>
          <w:rFonts w:ascii="微软雅黑" w:hAnsi="微软雅黑" w:eastAsia="微软雅黑" w:cs="微软雅黑"/>
          <w:i w:val="0"/>
          <w:iCs w:val="0"/>
          <w:caps w:val="0"/>
          <w:color w:val="000000"/>
          <w:spacing w:val="0"/>
          <w:sz w:val="18"/>
          <w:szCs w:val="18"/>
          <w:shd w:val="clear" w:fill="FFFFFF"/>
        </w:rPr>
        <w:fldChar w:fldCharType="end"/>
      </w:r>
    </w:p>
    <w:p w14:paraId="6D94F55A">
      <w:pPr>
        <w:rPr>
          <w:rFonts w:hint="default"/>
          <w:lang w:val="en-US" w:eastAsia="zh-CN"/>
        </w:rPr>
      </w:pPr>
      <w:r>
        <w:rPr>
          <w:rFonts w:hint="eastAsia"/>
          <w:lang w:val="en-US" w:eastAsia="zh-CN"/>
        </w:rPr>
        <w:t>我们在该网页上通过搜索MD5码进行下载样本</w:t>
      </w:r>
    </w:p>
    <w:p w14:paraId="53DCFA6A">
      <w:pPr>
        <w:rPr>
          <w:rFonts w:hint="eastAsia"/>
          <w:lang w:val="en-US" w:eastAsia="zh-CN"/>
        </w:rPr>
      </w:pPr>
      <w:r>
        <w:rPr>
          <w:rFonts w:hint="eastAsia"/>
          <w:lang w:val="en-US" w:eastAsia="zh-CN"/>
        </w:rPr>
        <w:t>样本分析结果</w:t>
      </w:r>
    </w:p>
    <w:p w14:paraId="5EE2F6DA">
      <w:r>
        <w:drawing>
          <wp:inline distT="0" distB="0" distL="114300" distR="114300">
            <wp:extent cx="5269230" cy="2807335"/>
            <wp:effectExtent l="0" t="0" r="3810"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1"/>
                    <a:stretch>
                      <a:fillRect/>
                    </a:stretch>
                  </pic:blipFill>
                  <pic:spPr>
                    <a:xfrm>
                      <a:off x="0" y="0"/>
                      <a:ext cx="5269230" cy="2807335"/>
                    </a:xfrm>
                    <a:prstGeom prst="rect">
                      <a:avLst/>
                    </a:prstGeom>
                    <a:noFill/>
                    <a:ln>
                      <a:noFill/>
                    </a:ln>
                  </pic:spPr>
                </pic:pic>
              </a:graphicData>
            </a:graphic>
          </wp:inline>
        </w:drawing>
      </w:r>
    </w:p>
    <w:p w14:paraId="3A566436">
      <w:r>
        <w:drawing>
          <wp:inline distT="0" distB="0" distL="114300" distR="114300">
            <wp:extent cx="5260975" cy="2640330"/>
            <wp:effectExtent l="0" t="0" r="12065"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2"/>
                    <a:stretch>
                      <a:fillRect/>
                    </a:stretch>
                  </pic:blipFill>
                  <pic:spPr>
                    <a:xfrm>
                      <a:off x="0" y="0"/>
                      <a:ext cx="5260975" cy="2640330"/>
                    </a:xfrm>
                    <a:prstGeom prst="rect">
                      <a:avLst/>
                    </a:prstGeom>
                    <a:noFill/>
                    <a:ln>
                      <a:noFill/>
                    </a:ln>
                  </pic:spPr>
                </pic:pic>
              </a:graphicData>
            </a:graphic>
          </wp:inline>
        </w:drawing>
      </w:r>
    </w:p>
    <w:p w14:paraId="4CF1E0B7"/>
    <w:p w14:paraId="487EFFB6"/>
    <w:p w14:paraId="44698AB7">
      <w:pPr>
        <w:rPr>
          <w:rFonts w:hint="default" w:eastAsiaTheme="minorEastAsia"/>
          <w:lang w:val="en-US" w:eastAsia="zh-CN"/>
        </w:rPr>
      </w:pPr>
      <w:r>
        <w:rPr>
          <w:rFonts w:hint="eastAsia"/>
          <w:lang w:val="en-US" w:eastAsia="zh-CN"/>
        </w:rPr>
        <w:t>6.Medium</w:t>
      </w:r>
    </w:p>
    <w:p w14:paraId="0E888D12">
      <w:pP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"https://medium.com/aardvark-infinity/comprehensive-profile-of-apt54-night-dragon-b45d7a55f22f?ysclid=mi1m2nzluz51749086" </w:instrText>
      </w:r>
      <w:r>
        <w:rPr>
          <w:rFonts w:hint="eastAsia" w:ascii="宋体" w:hAnsi="宋体" w:eastAsia="宋体" w:cs="宋体"/>
          <w:sz w:val="24"/>
          <w:szCs w:val="24"/>
        </w:rPr>
        <w:fldChar w:fldCharType="separate"/>
      </w:r>
      <w:r>
        <w:rPr>
          <w:rStyle w:val="9"/>
          <w:rFonts w:hint="eastAsia" w:ascii="宋体" w:hAnsi="宋体" w:eastAsia="宋体" w:cs="宋体"/>
          <w:sz w:val="24"/>
          <w:szCs w:val="24"/>
        </w:rPr>
        <w:t>https://medium.com/aardvark-infinity/comprehensive-profile-of-apt54-night-dragon-b45d7a55f22f?ysclid=mi1m2nzluz51749086</w:t>
      </w:r>
      <w:r>
        <w:rPr>
          <w:rFonts w:hint="eastAsia" w:ascii="宋体" w:hAnsi="宋体" w:eastAsia="宋体" w:cs="宋体"/>
          <w:sz w:val="24"/>
          <w:szCs w:val="24"/>
        </w:rPr>
        <w:fldChar w:fldCharType="end"/>
      </w:r>
    </w:p>
    <w:p w14:paraId="697DDA73">
      <w:r>
        <w:drawing>
          <wp:inline distT="0" distB="0" distL="114300" distR="114300">
            <wp:extent cx="3014980" cy="2985770"/>
            <wp:effectExtent l="0" t="0" r="254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3014980" cy="2985770"/>
                    </a:xfrm>
                    <a:prstGeom prst="rect">
                      <a:avLst/>
                    </a:prstGeom>
                    <a:noFill/>
                    <a:ln>
                      <a:noFill/>
                    </a:ln>
                  </pic:spPr>
                </pic:pic>
              </a:graphicData>
            </a:graphic>
          </wp:inline>
        </w:drawing>
      </w:r>
    </w:p>
    <w:p w14:paraId="525D6457">
      <w:pPr>
        <w:rPr>
          <w:rFonts w:hint="default"/>
          <w:lang w:val="en-US" w:eastAsia="zh-CN"/>
        </w:rPr>
      </w:pPr>
      <w:r>
        <w:rPr>
          <w:rFonts w:hint="eastAsia"/>
          <w:lang w:val="en-US" w:eastAsia="zh-CN"/>
        </w:rPr>
        <w:t>发布机构：</w:t>
      </w:r>
      <w:r>
        <w:rPr>
          <w:rFonts w:hint="default"/>
          <w:lang w:val="en-US" w:eastAsia="zh-CN"/>
        </w:rPr>
        <w:t>Medium 平台上的 “Aardvark Infinity” 研究团队</w:t>
      </w:r>
    </w:p>
    <w:p w14:paraId="26E627E5">
      <w:pPr>
        <w:rPr>
          <w:rFonts w:hint="default"/>
          <w:lang w:val="en-US" w:eastAsia="zh-CN"/>
        </w:rPr>
      </w:pPr>
      <w:r>
        <w:rPr>
          <w:rFonts w:hint="eastAsia"/>
          <w:lang w:val="en-US" w:eastAsia="zh-CN"/>
        </w:rPr>
        <w:t>这篇文章是我拜托妹妹在外网上找到的一篇文章，值得关注的是文章中将night dragon和APT54关联了，这是之前没有提到的信息，我们渴望搜索APT54来获取night dragon更多的相关资料。但是很遗憾查找后发现，目前的主流机构并没有对night dragon用APT54命名，我们只能猜测</w:t>
      </w:r>
      <w:r>
        <w:rPr>
          <w:rFonts w:hint="default"/>
          <w:lang w:val="en-US" w:eastAsia="zh-CN"/>
        </w:rPr>
        <w:t>Aardvark Infinity 团队可能在其内部研究体系中，将夜龙组织归类为第 54 个重点跟踪的 APT 对象，因此标注为 “APT54”</w:t>
      </w:r>
    </w:p>
    <w:p w14:paraId="59F9EDC9">
      <w:pPr>
        <w:rPr>
          <w:rFonts w:hint="default" w:eastAsiaTheme="minorEastAsia"/>
          <w:lang w:val="en-US" w:eastAsia="zh-CN"/>
        </w:rPr>
      </w:pPr>
    </w:p>
    <w:p w14:paraId="351FB9E6">
      <w:pPr>
        <w:pStyle w:val="3"/>
        <w:bidi w:val="0"/>
        <w:rPr>
          <w:rFonts w:hint="default"/>
          <w:lang w:val="en-US" w:eastAsia="zh-CN"/>
        </w:rPr>
      </w:pPr>
      <w:r>
        <w:rPr>
          <w:rFonts w:hint="eastAsia"/>
          <w:lang w:val="en-US" w:eastAsia="zh-CN"/>
        </w:rPr>
        <w:t>第二阶段</w:t>
      </w:r>
    </w:p>
    <w:p w14:paraId="7CDCF956">
      <w:pPr>
        <w:rPr>
          <w:rFonts w:hint="default"/>
          <w:lang w:val="en-US" w:eastAsia="zh-CN"/>
        </w:rPr>
      </w:pPr>
      <w:r>
        <w:rPr>
          <w:rFonts w:hint="default"/>
          <w:lang w:val="en-US" w:eastAsia="zh-CN"/>
        </w:rPr>
        <w:t>分析APT组织的相关分析结论。如APT的别名、APT报告、首次被曝光时间、主要的攻击国别及行业，以及最近的活跃情况。</w:t>
      </w:r>
    </w:p>
    <w:p w14:paraId="237AFC95">
      <w:pPr>
        <w:rPr>
          <w:rFonts w:hint="default"/>
          <w:lang w:val="en-US" w:eastAsia="zh-CN"/>
        </w:rPr>
      </w:pPr>
    </w:p>
    <w:p w14:paraId="7C36CF5C">
      <w:pPr>
        <w:rPr>
          <w:rFonts w:hint="default"/>
          <w:lang w:val="en-US" w:eastAsia="zh-CN"/>
        </w:rPr>
      </w:pPr>
      <w:r>
        <w:rPr>
          <w:rFonts w:hint="eastAsia"/>
          <w:lang w:val="en-US" w:eastAsia="zh-CN"/>
        </w:rPr>
        <w:t>下面我们将一一回答上面的问题并提供相关证据</w:t>
      </w:r>
    </w:p>
    <w:p w14:paraId="2EFE9153">
      <w:pPr>
        <w:rPr>
          <w:rFonts w:hint="eastAsia"/>
          <w:b/>
          <w:bCs/>
          <w:lang w:val="en-US" w:eastAsia="zh-CN"/>
        </w:rPr>
      </w:pPr>
      <w:r>
        <w:rPr>
          <w:rFonts w:hint="eastAsia"/>
          <w:b/>
          <w:bCs/>
          <w:lang w:val="en-US" w:eastAsia="zh-CN"/>
        </w:rPr>
        <w:t>1.APT可能与APT18，Dynamite Panda（炸弹熊猫）有关</w:t>
      </w:r>
    </w:p>
    <w:p w14:paraId="7A331514">
      <w:pPr>
        <w:rPr>
          <w:rFonts w:hint="eastAsia"/>
          <w:lang w:val="en-US" w:eastAsia="zh-CN"/>
        </w:rPr>
      </w:pPr>
      <w:r>
        <w:rPr>
          <w:rFonts w:hint="eastAsia"/>
          <w:lang w:val="en-US" w:eastAsia="zh-CN"/>
        </w:rPr>
        <w:t>这一项在ETDA提供的资料卡中得出信息</w:t>
      </w:r>
    </w:p>
    <w:p w14:paraId="3BD023D1">
      <w:r>
        <w:drawing>
          <wp:inline distT="0" distB="0" distL="114300" distR="114300">
            <wp:extent cx="2125980" cy="304800"/>
            <wp:effectExtent l="0" t="0" r="762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2125980" cy="304800"/>
                    </a:xfrm>
                    <a:prstGeom prst="rect">
                      <a:avLst/>
                    </a:prstGeom>
                    <a:noFill/>
                    <a:ln>
                      <a:noFill/>
                    </a:ln>
                  </pic:spPr>
                </pic:pic>
              </a:graphicData>
            </a:graphic>
          </wp:inline>
        </w:drawing>
      </w:r>
    </w:p>
    <w:p w14:paraId="527D43DB">
      <w:pPr>
        <w:rPr>
          <w:rFonts w:hint="eastAsia"/>
          <w:lang w:val="en-US" w:eastAsia="zh-CN"/>
        </w:rPr>
      </w:pPr>
      <w:r>
        <w:rPr>
          <w:rFonts w:hint="eastAsia"/>
          <w:lang w:val="en-US" w:eastAsia="zh-CN"/>
        </w:rPr>
        <w:t>但是并没有确切的证据证明其确实有关，这里应该是通过 “战术技术程序（TTPs）、攻击目标、威胁背景” 的共性推断得出的结论</w:t>
      </w:r>
    </w:p>
    <w:p w14:paraId="7F75A071">
      <w:pPr>
        <w:rPr>
          <w:rFonts w:hint="eastAsia"/>
          <w:lang w:val="en-US" w:eastAsia="zh-CN"/>
        </w:rPr>
      </w:pPr>
      <w:r>
        <w:rPr>
          <w:rFonts w:hint="eastAsia"/>
          <w:lang w:val="en-US" w:eastAsia="zh-CN"/>
        </w:rPr>
        <w:t>一是三者都聚焦于能源企业的攻击</w:t>
      </w:r>
    </w:p>
    <w:p w14:paraId="4BB0C836">
      <w:pPr>
        <w:rPr>
          <w:rFonts w:hint="eastAsia"/>
          <w:lang w:val="en-US" w:eastAsia="zh-CN"/>
        </w:rPr>
      </w:pPr>
      <w:r>
        <w:rPr>
          <w:rFonts w:hint="eastAsia"/>
          <w:lang w:val="en-US" w:eastAsia="zh-CN"/>
        </w:rPr>
        <w:t>二是三者的攻击链路具有相似性：三者均依赖 “鱼叉钓鱼 + VPN 盗用” 突破边界，用 “Pass-the-Hash + 合法工具（PsExec）” 横向移动，且都通过 “自定义 RAT + 动态 DNS” 维持控制</w:t>
      </w:r>
    </w:p>
    <w:p w14:paraId="224338A4">
      <w:pPr>
        <w:rPr>
          <w:rFonts w:hint="default"/>
          <w:lang w:val="en-US" w:eastAsia="zh-CN"/>
        </w:rPr>
      </w:pPr>
      <w:r>
        <w:rPr>
          <w:rFonts w:hint="eastAsia"/>
          <w:lang w:val="en-US" w:eastAsia="zh-CN"/>
        </w:rPr>
        <w:t>三是均溯源指向“与中国相关”</w:t>
      </w:r>
    </w:p>
    <w:p w14:paraId="1AFAF792">
      <w:pPr>
        <w:rPr>
          <w:rFonts w:hint="eastAsia"/>
          <w:lang w:val="en-US" w:eastAsia="zh-CN"/>
        </w:rPr>
      </w:pPr>
    </w:p>
    <w:p w14:paraId="0D647D5E">
      <w:pPr>
        <w:rPr>
          <w:rFonts w:hint="eastAsia"/>
          <w:b/>
          <w:bCs/>
          <w:lang w:val="en-US" w:eastAsia="zh-CN"/>
        </w:rPr>
      </w:pPr>
      <w:r>
        <w:rPr>
          <w:rFonts w:hint="eastAsia"/>
          <w:b/>
          <w:bCs/>
          <w:lang w:val="en-US" w:eastAsia="zh-CN"/>
        </w:rPr>
        <w:t>2.首次曝光时间为2011年（于 2011 年引起了 McAfee 副总裁 Dmitri Alperovitch 的注意）</w:t>
      </w:r>
    </w:p>
    <w:p w14:paraId="5162D256">
      <w:pPr>
        <w:rPr>
          <w:rFonts w:hint="default"/>
          <w:b w:val="0"/>
          <w:bCs w:val="0"/>
          <w:lang w:val="en-US" w:eastAsia="zh-CN"/>
        </w:rPr>
      </w:pPr>
      <w:r>
        <w:rPr>
          <w:rFonts w:hint="eastAsia"/>
          <w:b w:val="0"/>
          <w:bCs w:val="0"/>
          <w:lang w:val="en-US" w:eastAsia="zh-CN"/>
        </w:rPr>
        <w:t>这一项在迈克菲的官方报告中可以直接看出</w:t>
      </w:r>
    </w:p>
    <w:p w14:paraId="07C7BB30">
      <w:pPr>
        <w:rPr>
          <w:rFonts w:hint="default"/>
          <w:lang w:val="en-US" w:eastAsia="zh-CN"/>
        </w:rPr>
      </w:pPr>
      <w:r>
        <w:rPr>
          <w:rFonts w:hint="eastAsia"/>
          <w:lang w:val="en-US" w:eastAsia="zh-CN"/>
        </w:rPr>
        <w:t>3.</w:t>
      </w:r>
      <w:r>
        <w:rPr>
          <w:rFonts w:hint="default"/>
          <w:lang w:val="en-US" w:eastAsia="zh-CN"/>
        </w:rPr>
        <w:t>Night Dragon 活动始于 2007 年至 2009 年间的某个时间</w:t>
      </w:r>
    </w:p>
    <w:p w14:paraId="788B874E">
      <w:pPr>
        <w:rPr>
          <w:rFonts w:hint="default"/>
          <w:lang w:val="en-US" w:eastAsia="zh-CN"/>
        </w:rPr>
      </w:pPr>
      <w:r>
        <w:rPr>
          <w:rFonts w:hint="eastAsia"/>
          <w:lang w:val="en-US" w:eastAsia="zh-CN"/>
        </w:rPr>
        <w:t>在ETDA的资料卡中有提到，但是在迈克菲的报告中，直接提出了night dragon是在2009年11月进行行动，这里我们还是保守一点，取ETDA的资料卡的信息，因为攻击前可能存在较长的观察期，我们也将其算入活动时间</w:t>
      </w:r>
    </w:p>
    <w:p w14:paraId="6B548994">
      <w:pPr>
        <w:rPr>
          <w:rFonts w:hint="default"/>
          <w:lang w:val="en-US" w:eastAsia="zh-CN"/>
        </w:rPr>
      </w:pPr>
    </w:p>
    <w:p w14:paraId="00AABDA7">
      <w:pPr>
        <w:rPr>
          <w:rFonts w:hint="eastAsia"/>
          <w:lang w:val="en-US" w:eastAsia="zh-CN"/>
        </w:rPr>
      </w:pPr>
      <w:r>
        <w:rPr>
          <w:rFonts w:hint="eastAsia"/>
          <w:lang w:val="en-US" w:eastAsia="zh-CN"/>
        </w:rPr>
        <w:t>4.行业：能源、石油和天然气、石化。</w:t>
      </w:r>
    </w:p>
    <w:p w14:paraId="27FAF8FC">
      <w:pPr>
        <w:rPr>
          <w:rFonts w:hint="eastAsia"/>
          <w:lang w:val="en-US" w:eastAsia="zh-CN"/>
        </w:rPr>
      </w:pPr>
      <w:r>
        <w:rPr>
          <w:rFonts w:hint="eastAsia"/>
          <w:lang w:val="en-US" w:eastAsia="zh-CN"/>
        </w:rPr>
        <w:t>在ETDA的资料卡中有提到，在迈克菲的报告中也有提到，基本可以确定</w:t>
      </w:r>
    </w:p>
    <w:p w14:paraId="7CB18C50">
      <w:pPr>
        <w:rPr>
          <w:rFonts w:hint="default"/>
          <w:lang w:val="en-US" w:eastAsia="zh-CN"/>
        </w:rPr>
      </w:pPr>
      <w:r>
        <w:drawing>
          <wp:inline distT="0" distB="0" distL="114300" distR="114300">
            <wp:extent cx="5271135" cy="1656080"/>
            <wp:effectExtent l="0" t="0" r="1905" b="508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5271135" cy="1656080"/>
                    </a:xfrm>
                    <a:prstGeom prst="rect">
                      <a:avLst/>
                    </a:prstGeom>
                    <a:noFill/>
                    <a:ln>
                      <a:noFill/>
                    </a:ln>
                  </pic:spPr>
                </pic:pic>
              </a:graphicData>
            </a:graphic>
          </wp:inline>
        </w:drawing>
      </w:r>
    </w:p>
    <w:p w14:paraId="7529689C">
      <w:pPr>
        <w:rPr>
          <w:rFonts w:hint="eastAsia"/>
          <w:lang w:val="en-US" w:eastAsia="zh-CN"/>
        </w:rPr>
      </w:pPr>
    </w:p>
    <w:p w14:paraId="115856A8">
      <w:pPr>
        <w:rPr>
          <w:rFonts w:hint="eastAsia"/>
          <w:lang w:val="en-US" w:eastAsia="zh-CN"/>
        </w:rPr>
      </w:pPr>
      <w:r>
        <w:rPr>
          <w:rFonts w:hint="eastAsia"/>
          <w:lang w:val="en-US" w:eastAsia="zh-CN"/>
        </w:rPr>
        <w:t>5.国家：希腊、哈萨克斯坦、荷兰、台湾、美国。</w:t>
      </w:r>
    </w:p>
    <w:p w14:paraId="2F92AD79">
      <w:pPr>
        <w:rPr>
          <w:rFonts w:hint="eastAsia"/>
          <w:lang w:val="en-US" w:eastAsia="zh-CN"/>
        </w:rPr>
      </w:pPr>
      <w:r>
        <w:rPr>
          <w:rFonts w:hint="eastAsia"/>
          <w:lang w:val="en-US" w:eastAsia="zh-CN"/>
        </w:rPr>
        <w:t>在ETDA的资料卡中有提到，在迈克菲的报告中也有提到，基本可以确定</w:t>
      </w:r>
    </w:p>
    <w:p w14:paraId="7E13F591">
      <w:pPr>
        <w:rPr>
          <w:rFonts w:hint="eastAsia"/>
          <w:lang w:val="en-US" w:eastAsia="zh-CN"/>
        </w:rPr>
      </w:pPr>
      <w:r>
        <w:drawing>
          <wp:inline distT="0" distB="0" distL="114300" distR="114300">
            <wp:extent cx="5271770" cy="2134235"/>
            <wp:effectExtent l="0" t="0" r="1270" b="146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tretch>
                      <a:fillRect/>
                    </a:stretch>
                  </pic:blipFill>
                  <pic:spPr>
                    <a:xfrm>
                      <a:off x="0" y="0"/>
                      <a:ext cx="5271770" cy="2134235"/>
                    </a:xfrm>
                    <a:prstGeom prst="rect">
                      <a:avLst/>
                    </a:prstGeom>
                    <a:noFill/>
                    <a:ln>
                      <a:noFill/>
                    </a:ln>
                  </pic:spPr>
                </pic:pic>
              </a:graphicData>
            </a:graphic>
          </wp:inline>
        </w:drawing>
      </w:r>
    </w:p>
    <w:p w14:paraId="261AB024">
      <w:pPr>
        <w:rPr>
          <w:rFonts w:hint="eastAsia"/>
          <w:lang w:val="en-US" w:eastAsia="zh-CN"/>
        </w:rPr>
      </w:pPr>
    </w:p>
    <w:p w14:paraId="3EF2D40F">
      <w:pPr>
        <w:ind w:firstLine="420" w:firstLineChars="0"/>
        <w:rPr>
          <w:rFonts w:hint="eastAsia"/>
          <w:lang w:val="en-US" w:eastAsia="zh-CN"/>
        </w:rPr>
      </w:pPr>
      <w:r>
        <w:rPr>
          <w:rFonts w:hint="eastAsia"/>
          <w:lang w:val="en-US" w:eastAsia="zh-CN"/>
        </w:rPr>
        <w:t>比较有趣的是，我们发现了一个一个night dragon为域名的网页，是一家外国的风险投资公司，以夜龙命名，通过向提供解决方案的公司部署资本和专业知识来缩小进攻与防御之间的差距，以更好地保护政府、组织和个人。</w:t>
      </w:r>
    </w:p>
    <w:p w14:paraId="5E08BDFB">
      <w:pPr>
        <w:rPr>
          <w:rFonts w:hint="default"/>
          <w:lang w:val="en-US" w:eastAsia="zh-CN"/>
        </w:rPr>
      </w:pPr>
      <w:r>
        <w:drawing>
          <wp:inline distT="0" distB="0" distL="114300" distR="114300">
            <wp:extent cx="5273675" cy="2831465"/>
            <wp:effectExtent l="0" t="0" r="1460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73675" cy="2831465"/>
                    </a:xfrm>
                    <a:prstGeom prst="rect">
                      <a:avLst/>
                    </a:prstGeom>
                    <a:noFill/>
                    <a:ln>
                      <a:noFill/>
                    </a:ln>
                  </pic:spPr>
                </pic:pic>
              </a:graphicData>
            </a:graphic>
          </wp:inline>
        </w:drawing>
      </w:r>
    </w:p>
    <w:p w14:paraId="6DE434D8">
      <w:pPr>
        <w:rPr>
          <w:rFonts w:hint="default"/>
          <w:lang w:val="en-US" w:eastAsia="zh-CN"/>
        </w:rPr>
      </w:pPr>
    </w:p>
    <w:p w14:paraId="54150C8F">
      <w:pPr>
        <w:pStyle w:val="3"/>
        <w:bidi w:val="0"/>
        <w:rPr>
          <w:rFonts w:hint="default"/>
          <w:lang w:val="en-US" w:eastAsia="zh-CN"/>
        </w:rPr>
      </w:pPr>
      <w:r>
        <w:rPr>
          <w:rFonts w:hint="eastAsia"/>
          <w:lang w:val="en-US" w:eastAsia="zh-CN"/>
        </w:rPr>
        <w:t>第三阶段</w:t>
      </w:r>
    </w:p>
    <w:p w14:paraId="298FF398">
      <w:pPr>
        <w:rPr>
          <w:rFonts w:hint="default"/>
          <w:lang w:val="en-US" w:eastAsia="zh-CN"/>
        </w:rPr>
      </w:pPr>
      <w:r>
        <w:rPr>
          <w:rFonts w:hint="default"/>
          <w:lang w:val="en-US" w:eastAsia="zh-CN"/>
        </w:rPr>
        <w:t>分析APT组织的攻击过程，以攻击事件为单位绘制攻击过程图。</w:t>
      </w:r>
    </w:p>
    <w:p w14:paraId="2C9579EB">
      <w:pPr>
        <w:rPr>
          <w:rFonts w:hint="default"/>
          <w:lang w:val="en-US" w:eastAsia="zh-CN"/>
        </w:rPr>
      </w:pPr>
    </w:p>
    <w:p w14:paraId="2A40BBDD">
      <w:pPr>
        <w:rPr>
          <w:rFonts w:hint="eastAsia"/>
          <w:lang w:val="en-US" w:eastAsia="zh-CN"/>
        </w:rPr>
      </w:pPr>
      <w:r>
        <w:rPr>
          <w:rFonts w:hint="eastAsia"/>
          <w:lang w:val="en-US" w:eastAsia="zh-CN"/>
        </w:rPr>
        <w:t>攻击过程在之前的研讨已经复现过了，这里简单描述一下攻击流程</w:t>
      </w:r>
    </w:p>
    <w:p w14:paraId="121709B6">
      <w:pPr>
        <w:rPr>
          <w:rFonts w:hint="default"/>
          <w:lang w:val="en-US" w:eastAsia="zh-CN"/>
        </w:rPr>
      </w:pPr>
      <w:r>
        <w:drawing>
          <wp:inline distT="0" distB="0" distL="114300" distR="114300">
            <wp:extent cx="5268595" cy="3236595"/>
            <wp:effectExtent l="0" t="0" r="444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5268595" cy="3236595"/>
                    </a:xfrm>
                    <a:prstGeom prst="rect">
                      <a:avLst/>
                    </a:prstGeom>
                    <a:noFill/>
                    <a:ln>
                      <a:noFill/>
                    </a:ln>
                  </pic:spPr>
                </pic:pic>
              </a:graphicData>
            </a:graphic>
          </wp:inline>
        </w:drawing>
      </w:r>
    </w:p>
    <w:p w14:paraId="16052DF8">
      <w:pPr>
        <w:rPr>
          <w:rFonts w:hint="default"/>
          <w:lang w:val="en-US" w:eastAsia="zh-CN"/>
        </w:rPr>
      </w:pPr>
      <w:r>
        <w:rPr>
          <w:rFonts w:hint="default"/>
          <w:lang w:val="en-US" w:eastAsia="zh-CN"/>
        </w:rPr>
        <w:t>外网主机如Web服务器遭攻击成功，多半是被SQL注入攻击;</w:t>
      </w:r>
    </w:p>
    <w:p w14:paraId="1FAB17CB">
      <w:pPr>
        <w:rPr>
          <w:rFonts w:hint="default"/>
          <w:lang w:val="en-US" w:eastAsia="zh-CN"/>
        </w:rPr>
      </w:pPr>
      <w:r>
        <w:rPr>
          <w:rFonts w:hint="default"/>
          <w:lang w:val="en-US" w:eastAsia="zh-CN"/>
        </w:rPr>
        <w:t>被黑的Web服务器被作为跳板，对内网的其他服务器或PC进行扫描;</w:t>
      </w:r>
    </w:p>
    <w:p w14:paraId="037663B6">
      <w:pPr>
        <w:rPr>
          <w:rFonts w:hint="default"/>
          <w:lang w:val="en-US" w:eastAsia="zh-CN"/>
        </w:rPr>
      </w:pPr>
      <w:r>
        <w:rPr>
          <w:rFonts w:hint="default"/>
          <w:lang w:val="en-US" w:eastAsia="zh-CN"/>
        </w:rPr>
        <w:t>内网机器如AD服务器或开发人员电脑遭攻击成功，多半是被密码暴力破解;</w:t>
      </w:r>
    </w:p>
    <w:p w14:paraId="0C77ED2C">
      <w:pPr>
        <w:rPr>
          <w:rFonts w:hint="default"/>
          <w:lang w:val="en-US" w:eastAsia="zh-CN"/>
        </w:rPr>
      </w:pPr>
      <w:r>
        <w:rPr>
          <w:rFonts w:hint="default"/>
          <w:lang w:val="en-US" w:eastAsia="zh-CN"/>
        </w:rPr>
        <w:t>被黑机器被植入恶意代码，多半被安装远端控制工具(RAT)，传回大量机敏文件(WORD、PPT、PDF等等)，包括所有会议记录与组织人事架构图;</w:t>
      </w:r>
    </w:p>
    <w:p w14:paraId="50E7C6C0">
      <w:pPr>
        <w:rPr>
          <w:rFonts w:hint="default"/>
          <w:lang w:val="en-US" w:eastAsia="zh-CN"/>
        </w:rPr>
      </w:pPr>
      <w:r>
        <w:rPr>
          <w:rFonts w:hint="default"/>
          <w:lang w:val="en-US" w:eastAsia="zh-CN"/>
        </w:rPr>
        <w:t>更多内网机器遭入侵成功，多半为高阶主管点击了看似正常的邮件附件，却不知其中含有恶意代码。</w:t>
      </w:r>
    </w:p>
    <w:p w14:paraId="75CEA731">
      <w:pPr>
        <w:rPr>
          <w:rFonts w:hint="default"/>
          <w:lang w:val="en-US" w:eastAsia="zh-CN"/>
        </w:rPr>
      </w:pPr>
    </w:p>
    <w:p w14:paraId="5E2CEDC1">
      <w:pPr>
        <w:rPr>
          <w:rFonts w:hint="default"/>
          <w:lang w:val="en-US" w:eastAsia="zh-CN"/>
        </w:rPr>
      </w:pPr>
    </w:p>
    <w:p w14:paraId="22F47E11">
      <w:pPr>
        <w:rPr>
          <w:rFonts w:hint="default"/>
          <w:lang w:val="en-US" w:eastAsia="zh-CN"/>
        </w:rPr>
      </w:pPr>
      <w:r>
        <w:rPr>
          <w:rFonts w:hint="default"/>
          <w:lang w:val="en-US" w:eastAsia="zh-CN"/>
        </w:rPr>
        <w:t>攻击者利用中国境内的多个地点，通过在美国购买的托管服务以及在荷兰被攻破的服务器，</w:t>
      </w:r>
    </w:p>
    <w:p w14:paraId="2FD07D52">
      <w:pPr>
        <w:rPr>
          <w:rFonts w:hint="default"/>
          <w:lang w:val="en-US" w:eastAsia="zh-CN"/>
        </w:rPr>
      </w:pPr>
      <w:r>
        <w:rPr>
          <w:rFonts w:hint="default"/>
          <w:lang w:val="en-US" w:eastAsia="zh-CN"/>
        </w:rPr>
        <w:t>对全球的石油、天然气和石化公司以及哈萨克斯坦、中国台湾、希腊和美国的个人及高管发</w:t>
      </w:r>
    </w:p>
    <w:p w14:paraId="2955E538">
      <w:pPr>
        <w:rPr>
          <w:rFonts w:hint="default"/>
          <w:lang w:val="en-US" w:eastAsia="zh-CN"/>
        </w:rPr>
      </w:pPr>
      <w:r>
        <w:rPr>
          <w:rFonts w:hint="default"/>
          <w:lang w:val="en-US" w:eastAsia="zh-CN"/>
        </w:rPr>
        <w:t>动攻击，以获取专有和高度机密的信息。攻击者主要使用了多种黑客工具，包括自行开发和</w:t>
      </w:r>
    </w:p>
    <w:p w14:paraId="32CBD980">
      <w:pPr>
        <w:rPr>
          <w:rFonts w:hint="default"/>
          <w:lang w:val="en-US" w:eastAsia="zh-CN"/>
        </w:rPr>
      </w:pPr>
      <w:r>
        <w:rPr>
          <w:rFonts w:hint="default"/>
          <w:lang w:val="en-US" w:eastAsia="zh-CN"/>
        </w:rPr>
        <w:t>定制的远程访问木马（RAT）工具，这些工具为攻击者提供了对受感染系统的完全远程管理</w:t>
      </w:r>
    </w:p>
    <w:p w14:paraId="663242CB">
      <w:pPr>
        <w:rPr>
          <w:rFonts w:hint="default"/>
          <w:lang w:val="en-US" w:eastAsia="zh-CN"/>
        </w:rPr>
      </w:pPr>
      <w:r>
        <w:rPr>
          <w:rFonts w:hint="default"/>
          <w:lang w:val="en-US" w:eastAsia="zh-CN"/>
        </w:rPr>
        <w:t>能力。RAT 的功能类似于思杰（Citrix）或微软 Windows 终端服务，允许远程人员完全控制</w:t>
      </w:r>
    </w:p>
    <w:p w14:paraId="6AA51483">
      <w:pPr>
        <w:rPr>
          <w:rFonts w:hint="default"/>
          <w:lang w:val="en-US" w:eastAsia="zh-CN"/>
        </w:rPr>
      </w:pPr>
      <w:r>
        <w:rPr>
          <w:rFonts w:hint="default"/>
          <w:lang w:val="en-US" w:eastAsia="zh-CN"/>
        </w:rPr>
        <w:t>受感染的系统。</w:t>
      </w:r>
    </w:p>
    <w:p w14:paraId="17AF7C8E">
      <w:pPr>
        <w:rPr>
          <w:rFonts w:hint="default"/>
          <w:lang w:val="en-US" w:eastAsia="zh-CN"/>
        </w:rPr>
      </w:pPr>
      <w:r>
        <w:rPr>
          <w:rFonts w:hint="default"/>
          <w:lang w:val="en-US" w:eastAsia="zh-CN"/>
        </w:rPr>
        <w:t>为部署这些工具，攻击者首先通过针对外联网服务器的 SQL 注入攻击以及针对移动办公人员</w:t>
      </w:r>
    </w:p>
    <w:p w14:paraId="04BD7751">
      <w:pPr>
        <w:rPr>
          <w:rFonts w:hint="default"/>
          <w:lang w:val="en-US" w:eastAsia="zh-CN"/>
        </w:rPr>
      </w:pPr>
      <w:r>
        <w:rPr>
          <w:rFonts w:hint="default"/>
          <w:lang w:val="en-US" w:eastAsia="zh-CN"/>
        </w:rPr>
        <w:t>笔记本电脑的定向网络钓鱼攻击，突破了目标公司的周边安全防护措施，并攻破了公司虚拟</w:t>
      </w:r>
    </w:p>
    <w:p w14:paraId="4CEB0872">
      <w:pPr>
        <w:rPr>
          <w:rFonts w:hint="default"/>
          <w:lang w:val="en-US" w:eastAsia="zh-CN"/>
        </w:rPr>
      </w:pPr>
      <w:r>
        <w:rPr>
          <w:rFonts w:hint="default"/>
          <w:lang w:val="en-US" w:eastAsia="zh-CN"/>
        </w:rPr>
        <w:t>专用网络账户，从而侵入目标公司的防御架构（非军事区和防火墙），对目标公司的联网计</w:t>
      </w:r>
    </w:p>
    <w:p w14:paraId="54F0CE8E">
      <w:pPr>
        <w:rPr>
          <w:rFonts w:hint="default"/>
          <w:lang w:val="en-US" w:eastAsia="zh-CN"/>
        </w:rPr>
      </w:pPr>
      <w:r>
        <w:rPr>
          <w:rFonts w:hint="default"/>
          <w:lang w:val="en-US" w:eastAsia="zh-CN"/>
        </w:rPr>
        <w:t>算机进行侦察。</w:t>
      </w:r>
    </w:p>
    <w:p w14:paraId="661E07B0">
      <w:pPr>
        <w:rPr>
          <w:rFonts w:hint="default"/>
          <w:lang w:val="en-US" w:eastAsia="zh-CN"/>
        </w:rPr>
      </w:pPr>
    </w:p>
    <w:p w14:paraId="26B9411B">
      <w:pPr>
        <w:rPr>
          <w:rFonts w:hint="default"/>
          <w:lang w:val="en-US" w:eastAsia="zh-CN"/>
        </w:rPr>
      </w:pPr>
    </w:p>
    <w:p w14:paraId="6FCC999A">
      <w:pPr>
        <w:pStyle w:val="3"/>
        <w:bidi w:val="0"/>
        <w:rPr>
          <w:rFonts w:hint="default"/>
          <w:lang w:val="en-US" w:eastAsia="zh-CN"/>
        </w:rPr>
      </w:pPr>
      <w:r>
        <w:rPr>
          <w:rFonts w:hint="eastAsia"/>
          <w:lang w:val="en-US" w:eastAsia="zh-CN"/>
        </w:rPr>
        <w:t>第四阶段</w:t>
      </w:r>
    </w:p>
    <w:p w14:paraId="25569D68">
      <w:pPr>
        <w:rPr>
          <w:rFonts w:hint="default"/>
          <w:lang w:val="en-US" w:eastAsia="zh-CN"/>
        </w:rPr>
      </w:pPr>
      <w:r>
        <w:rPr>
          <w:rFonts w:hint="default"/>
          <w:lang w:val="en-US" w:eastAsia="zh-CN"/>
        </w:rPr>
        <w:t>分析APT组织被溯源的过程及原因。</w:t>
      </w:r>
    </w:p>
    <w:p w14:paraId="5ECD5105">
      <w:r>
        <w:drawing>
          <wp:inline distT="0" distB="0" distL="114300" distR="114300">
            <wp:extent cx="5683250" cy="2879725"/>
            <wp:effectExtent l="0" t="0" r="1270"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683250" cy="2879725"/>
                    </a:xfrm>
                    <a:prstGeom prst="rect">
                      <a:avLst/>
                    </a:prstGeom>
                    <a:noFill/>
                    <a:ln>
                      <a:noFill/>
                    </a:ln>
                  </pic:spPr>
                </pic:pic>
              </a:graphicData>
            </a:graphic>
          </wp:inline>
        </w:drawing>
      </w:r>
    </w:p>
    <w:p w14:paraId="2818B5DE">
      <w:pPr>
        <w:rPr>
          <w:rFonts w:hint="eastAsia"/>
          <w:lang w:val="en-US" w:eastAsia="zh-CN"/>
        </w:rPr>
      </w:pPr>
      <w:r>
        <w:rPr>
          <w:rFonts w:hint="eastAsia"/>
          <w:lang w:val="en-US" w:eastAsia="zh-CN"/>
        </w:rPr>
        <w:t>上面是根据官方报告和各方平台提供的一些依据完成的溯源流程图，下面会进行一些简单的推理和猜测，溯源出夜龙行动</w:t>
      </w:r>
    </w:p>
    <w:p w14:paraId="73F21600">
      <w:pPr>
        <w:rPr>
          <w:rFonts w:hint="default"/>
          <w:lang w:val="en-US" w:eastAsia="zh-CN"/>
        </w:rPr>
      </w:pPr>
      <w:r>
        <w:rPr>
          <w:rFonts w:hint="eastAsia"/>
          <w:lang w:val="en-US" w:eastAsia="zh-CN"/>
        </w:rPr>
        <w:t>在报告中有明确提到MacAfee的检测手段</w:t>
      </w:r>
    </w:p>
    <w:p w14:paraId="4CD93348">
      <w:r>
        <w:drawing>
          <wp:inline distT="0" distB="0" distL="114300" distR="114300">
            <wp:extent cx="5269230" cy="948055"/>
            <wp:effectExtent l="0" t="0" r="3810" b="1206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0"/>
                    <a:stretch>
                      <a:fillRect/>
                    </a:stretch>
                  </pic:blipFill>
                  <pic:spPr>
                    <a:xfrm>
                      <a:off x="0" y="0"/>
                      <a:ext cx="5269230" cy="948055"/>
                    </a:xfrm>
                    <a:prstGeom prst="rect">
                      <a:avLst/>
                    </a:prstGeom>
                    <a:noFill/>
                    <a:ln>
                      <a:noFill/>
                    </a:ln>
                  </pic:spPr>
                </pic:pic>
              </a:graphicData>
            </a:graphic>
          </wp:inline>
        </w:drawing>
      </w:r>
    </w:p>
    <w:p w14:paraId="0A18DAB0">
      <w:pPr>
        <w:rPr>
          <w:rFonts w:hint="eastAsia"/>
          <w:lang w:val="en-US" w:eastAsia="zh-CN"/>
        </w:rPr>
      </w:pPr>
      <w:r>
        <w:rPr>
          <w:rFonts w:hint="eastAsia"/>
          <w:lang w:val="en-US" w:eastAsia="zh-CN"/>
        </w:rPr>
        <w:t>分别是</w:t>
      </w:r>
    </w:p>
    <w:p w14:paraId="135DD25E">
      <w:pPr>
        <w:rPr>
          <w:rFonts w:hint="eastAsia"/>
          <w:lang w:val="en-US" w:eastAsia="zh-CN"/>
        </w:rPr>
      </w:pPr>
      <w:r>
        <w:rPr>
          <w:rFonts w:hint="eastAsia"/>
          <w:lang w:val="en-US" w:eastAsia="zh-CN"/>
        </w:rPr>
        <w:t>• 主机文件和/或注册表项 • 反病毒警报 • 网络通信</w:t>
      </w:r>
    </w:p>
    <w:p w14:paraId="2D551C19">
      <w:pPr>
        <w:rPr>
          <w:rFonts w:ascii="宋体" w:hAnsi="宋体" w:eastAsia="宋体" w:cs="宋体"/>
          <w:sz w:val="24"/>
          <w:szCs w:val="24"/>
        </w:rPr>
      </w:pPr>
    </w:p>
    <w:p w14:paraId="39344DDA">
      <w:pPr>
        <w:rPr>
          <w:rFonts w:hint="eastAsia" w:ascii="宋体" w:hAnsi="宋体" w:eastAsia="宋体" w:cs="宋体"/>
          <w:sz w:val="24"/>
          <w:szCs w:val="24"/>
          <w:lang w:val="en-US" w:eastAsia="zh-CN"/>
        </w:rPr>
      </w:pPr>
      <w:r>
        <w:rPr>
          <w:rFonts w:hint="default"/>
          <w:lang w:val="en-US" w:eastAsia="zh-CN"/>
        </w:rPr>
        <w:t>Aardvark Infinity</w:t>
      </w:r>
      <w:r>
        <w:rPr>
          <w:rFonts w:hint="eastAsia"/>
          <w:lang w:val="en-US" w:eastAsia="zh-CN"/>
        </w:rPr>
        <w:t>团队所述，</w:t>
      </w:r>
      <w:r>
        <w:rPr>
          <w:rFonts w:hint="eastAsia" w:ascii="宋体" w:hAnsi="宋体" w:eastAsia="宋体" w:cs="宋体"/>
          <w:sz w:val="24"/>
          <w:szCs w:val="24"/>
          <w:lang w:val="en-US" w:eastAsia="zh-CN"/>
        </w:rPr>
        <w:t>在溯源是通过下面手段进行的溯源</w:t>
      </w:r>
    </w:p>
    <w:p w14:paraId="7AD67C65">
      <w:r>
        <w:drawing>
          <wp:inline distT="0" distB="0" distL="114300" distR="114300">
            <wp:extent cx="4244340" cy="838200"/>
            <wp:effectExtent l="0" t="0" r="762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stretch>
                      <a:fillRect/>
                    </a:stretch>
                  </pic:blipFill>
                  <pic:spPr>
                    <a:xfrm>
                      <a:off x="0" y="0"/>
                      <a:ext cx="4244340" cy="838200"/>
                    </a:xfrm>
                    <a:prstGeom prst="rect">
                      <a:avLst/>
                    </a:prstGeom>
                    <a:noFill/>
                    <a:ln>
                      <a:noFill/>
                    </a:ln>
                  </pic:spPr>
                </pic:pic>
              </a:graphicData>
            </a:graphic>
          </wp:inline>
        </w:drawing>
      </w:r>
    </w:p>
    <w:p w14:paraId="0D2B138F">
      <w:pPr>
        <w:rPr>
          <w:rFonts w:hint="default"/>
          <w:lang w:val="en-US" w:eastAsia="zh-CN"/>
        </w:rPr>
      </w:pPr>
      <w:r>
        <w:rPr>
          <w:rFonts w:hint="eastAsia"/>
          <w:lang w:val="en-US" w:eastAsia="zh-CN"/>
        </w:rPr>
        <w:t>分别是，</w:t>
      </w:r>
      <w:r>
        <w:rPr>
          <w:rFonts w:hint="default"/>
          <w:lang w:val="en-US" w:eastAsia="zh-CN"/>
        </w:rPr>
        <w:t>网络流量分析、情报信息收集以及异常检测</w:t>
      </w:r>
    </w:p>
    <w:p w14:paraId="0DAFFAF3">
      <w:pPr>
        <w:rPr>
          <w:rFonts w:hint="default"/>
          <w:lang w:val="en-US" w:eastAsia="zh-CN"/>
        </w:rPr>
      </w:pPr>
    </w:p>
    <w:p w14:paraId="3D7E8DB9">
      <w:pPr>
        <w:rPr>
          <w:rFonts w:hint="eastAsia"/>
          <w:lang w:val="en-US" w:eastAsia="zh-CN"/>
        </w:rPr>
      </w:pPr>
      <w:r>
        <w:rPr>
          <w:rFonts w:hint="eastAsia"/>
          <w:lang w:val="en-US" w:eastAsia="zh-CN"/>
        </w:rPr>
        <w:t>在一开始时，用户注意到了被感染主机运行的zwShell木马，发现zwShell.exe主程序直接存放于受感染主机的磁盘内（%System%\System32或%System%\SysWow64目录），迈克菲的工作人员便直接对攻击样本进行研究</w:t>
      </w:r>
    </w:p>
    <w:p w14:paraId="4B42B1A5">
      <w:pPr>
        <w:rPr>
          <w:rFonts w:hint="eastAsia"/>
          <w:lang w:val="en-US" w:eastAsia="zh-CN"/>
        </w:rPr>
      </w:pPr>
      <w:r>
        <w:rPr>
          <w:rFonts w:hint="eastAsia"/>
          <w:lang w:val="en-US" w:eastAsia="zh-CN"/>
        </w:rPr>
        <w:t>最终发现zwShell是一个远控木马，进行CC通信，由此可以进行下一步溯源</w:t>
      </w:r>
    </w:p>
    <w:p w14:paraId="0EDFE16B">
      <w:pPr>
        <w:rPr>
          <w:rFonts w:hint="eastAsia"/>
          <w:lang w:val="en-US" w:eastAsia="zh-CN"/>
        </w:rPr>
      </w:pPr>
      <w:r>
        <w:rPr>
          <w:rFonts w:hint="eastAsia"/>
          <w:lang w:val="en-US" w:eastAsia="zh-CN"/>
        </w:rPr>
        <w:t>值得注意的是，zwShell打开后是下面的虚假的崩溃错误</w:t>
      </w:r>
    </w:p>
    <w:p w14:paraId="0826C0F6">
      <w:r>
        <w:drawing>
          <wp:inline distT="0" distB="0" distL="114300" distR="114300">
            <wp:extent cx="5196840" cy="2049780"/>
            <wp:effectExtent l="0" t="0" r="0" b="762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2"/>
                    <a:stretch>
                      <a:fillRect/>
                    </a:stretch>
                  </pic:blipFill>
                  <pic:spPr>
                    <a:xfrm>
                      <a:off x="0" y="0"/>
                      <a:ext cx="5196840" cy="2049780"/>
                    </a:xfrm>
                    <a:prstGeom prst="rect">
                      <a:avLst/>
                    </a:prstGeom>
                    <a:noFill/>
                    <a:ln>
                      <a:noFill/>
                    </a:ln>
                  </pic:spPr>
                </pic:pic>
              </a:graphicData>
            </a:graphic>
          </wp:inline>
        </w:drawing>
      </w:r>
    </w:p>
    <w:p w14:paraId="1175E140">
      <w:pPr>
        <w:rPr>
          <w:rFonts w:hint="eastAsia"/>
          <w:lang w:val="en-US" w:eastAsia="zh-CN"/>
        </w:rPr>
      </w:pPr>
      <w:r>
        <w:rPr>
          <w:rFonts w:hint="eastAsia"/>
          <w:lang w:val="en-US" w:eastAsia="zh-CN"/>
        </w:rPr>
        <w:t>需要输入特殊密码“zw.china”才能启动该程序</w:t>
      </w:r>
    </w:p>
    <w:p w14:paraId="4A65A173">
      <w:pPr>
        <w:rPr>
          <w:rFonts w:hint="eastAsia"/>
          <w:lang w:val="en-US" w:eastAsia="zh-CN"/>
        </w:rPr>
      </w:pPr>
    </w:p>
    <w:p w14:paraId="295A5BF9">
      <w:pPr>
        <w:rPr>
          <w:rFonts w:hint="eastAsia"/>
          <w:lang w:val="en-US" w:eastAsia="zh-CN"/>
        </w:rPr>
      </w:pPr>
      <w:r>
        <w:rPr>
          <w:rFonts w:hint="eastAsia"/>
          <w:lang w:val="en-US" w:eastAsia="zh-CN"/>
        </w:rPr>
        <w:t>在知道zwShell.exe是建立CC远控之后，迈克菲进行下一步溯源，通过被感染的主机的样本，获取硬编码的CC地址，找到第一层CC服务器（美国服务器）的位置，然后再对第一层服务器的流量进行溯源去找到下一层的IP地址</w:t>
      </w:r>
    </w:p>
    <w:p w14:paraId="4C07F4EE">
      <w:pPr>
        <w:rPr>
          <w:rFonts w:hint="eastAsia"/>
          <w:lang w:val="en-US" w:eastAsia="zh-CN"/>
        </w:rPr>
      </w:pPr>
    </w:p>
    <w:p w14:paraId="2B8FEEED">
      <w:pPr>
        <w:rPr>
          <w:rFonts w:hint="eastAsia"/>
          <w:lang w:val="en-US" w:eastAsia="zh-CN"/>
        </w:rPr>
      </w:pPr>
      <w:r>
        <w:rPr>
          <w:rFonts w:hint="eastAsia"/>
          <w:lang w:val="en-US" w:eastAsia="zh-CN"/>
        </w:rPr>
        <w:t>下一步再进行网络流量分析，迈克菲能直接获取到的就是受感染主机的网络流量，从中分析出zwShell和CC服务器的所有TCP数据包具有很明显的特色，在偏移量0x42处均含明文签名 “hW$”（\x68\x57\x24\x13），所以可以直接捕获这类特征流量进行分析，从流量中提取 zwShell 连接的 C&amp;C 域名</w:t>
      </w:r>
    </w:p>
    <w:p w14:paraId="474F670E">
      <w:pPr>
        <w:jc w:val="center"/>
      </w:pPr>
      <w:r>
        <w:drawing>
          <wp:inline distT="0" distB="0" distL="114300" distR="114300">
            <wp:extent cx="1889760" cy="922020"/>
            <wp:effectExtent l="0" t="0" r="0" b="762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3"/>
                    <a:stretch>
                      <a:fillRect/>
                    </a:stretch>
                  </pic:blipFill>
                  <pic:spPr>
                    <a:xfrm>
                      <a:off x="0" y="0"/>
                      <a:ext cx="1889760" cy="922020"/>
                    </a:xfrm>
                    <a:prstGeom prst="rect">
                      <a:avLst/>
                    </a:prstGeom>
                    <a:noFill/>
                    <a:ln>
                      <a:noFill/>
                    </a:ln>
                  </pic:spPr>
                </pic:pic>
              </a:graphicData>
            </a:graphic>
          </wp:inline>
        </w:drawing>
      </w:r>
    </w:p>
    <w:p w14:paraId="2B14BE5A">
      <w:pPr>
        <w:jc w:val="left"/>
      </w:pPr>
    </w:p>
    <w:p w14:paraId="2A89E02C">
      <w:pPr>
        <w:rPr>
          <w:rFonts w:hint="default"/>
          <w:lang w:val="en-US" w:eastAsia="zh-CN"/>
        </w:rPr>
      </w:pPr>
      <w:r>
        <w:rPr>
          <w:rFonts w:hint="eastAsia"/>
          <w:lang w:val="en-US" w:eastAsia="zh-CN"/>
        </w:rPr>
        <w:t>下面三张图分别为初识信标，服务器响应和保持连接的流量包的特色标签</w:t>
      </w:r>
    </w:p>
    <w:p w14:paraId="4BC84A5F">
      <w:pPr>
        <w:rPr>
          <w:rFonts w:hint="default"/>
          <w:lang w:val="en-US" w:eastAsia="zh-CN"/>
        </w:rPr>
      </w:pPr>
    </w:p>
    <w:p w14:paraId="61C71961">
      <w:pPr>
        <w:rPr>
          <w:rFonts w:hint="default"/>
          <w:lang w:val="en-US" w:eastAsia="zh-CN"/>
        </w:rPr>
      </w:pPr>
    </w:p>
    <w:p w14:paraId="1952B454">
      <w:r>
        <w:drawing>
          <wp:inline distT="0" distB="0" distL="114300" distR="114300">
            <wp:extent cx="5272405" cy="2193925"/>
            <wp:effectExtent l="0" t="0" r="635"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4"/>
                    <a:stretch>
                      <a:fillRect/>
                    </a:stretch>
                  </pic:blipFill>
                  <pic:spPr>
                    <a:xfrm>
                      <a:off x="0" y="0"/>
                      <a:ext cx="5272405" cy="2193925"/>
                    </a:xfrm>
                    <a:prstGeom prst="rect">
                      <a:avLst/>
                    </a:prstGeom>
                    <a:noFill/>
                    <a:ln>
                      <a:noFill/>
                    </a:ln>
                  </pic:spPr>
                </pic:pic>
              </a:graphicData>
            </a:graphic>
          </wp:inline>
        </w:drawing>
      </w:r>
    </w:p>
    <w:p w14:paraId="39341B94">
      <w:r>
        <w:drawing>
          <wp:inline distT="0" distB="0" distL="114300" distR="114300">
            <wp:extent cx="5271135" cy="2270760"/>
            <wp:effectExtent l="0" t="0" r="1905"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5"/>
                    <a:stretch>
                      <a:fillRect/>
                    </a:stretch>
                  </pic:blipFill>
                  <pic:spPr>
                    <a:xfrm>
                      <a:off x="0" y="0"/>
                      <a:ext cx="5271135" cy="2270760"/>
                    </a:xfrm>
                    <a:prstGeom prst="rect">
                      <a:avLst/>
                    </a:prstGeom>
                    <a:noFill/>
                    <a:ln>
                      <a:noFill/>
                    </a:ln>
                  </pic:spPr>
                </pic:pic>
              </a:graphicData>
            </a:graphic>
          </wp:inline>
        </w:drawing>
      </w:r>
    </w:p>
    <w:p w14:paraId="0BF79CE9">
      <w:r>
        <w:drawing>
          <wp:inline distT="0" distB="0" distL="114300" distR="114300">
            <wp:extent cx="5271770" cy="2297430"/>
            <wp:effectExtent l="0" t="0" r="1270" b="38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6"/>
                    <a:stretch>
                      <a:fillRect/>
                    </a:stretch>
                  </pic:blipFill>
                  <pic:spPr>
                    <a:xfrm>
                      <a:off x="0" y="0"/>
                      <a:ext cx="5271770" cy="2297430"/>
                    </a:xfrm>
                    <a:prstGeom prst="rect">
                      <a:avLst/>
                    </a:prstGeom>
                    <a:noFill/>
                    <a:ln>
                      <a:noFill/>
                    </a:ln>
                  </pic:spPr>
                </pic:pic>
              </a:graphicData>
            </a:graphic>
          </wp:inline>
        </w:drawing>
      </w:r>
    </w:p>
    <w:p w14:paraId="2CE47499">
      <w:pPr>
        <w:rPr>
          <w:rFonts w:hint="eastAsia"/>
          <w:lang w:val="en-US" w:eastAsia="zh-CN"/>
        </w:rPr>
      </w:pPr>
      <w:r>
        <w:rPr>
          <w:rFonts w:hint="eastAsia"/>
          <w:lang w:val="en-US" w:eastAsia="zh-CN"/>
        </w:rPr>
        <w:t>完成到这里后就可以溯源到荷兰的被攻陷的跳板机，但是迈克菲是如何进一步溯源到中国山东菏泽的核心控制器的，在文中并没有提到（没有具体描述步骤），我们这里只能依据现有的线索进行推测：</w:t>
      </w:r>
    </w:p>
    <w:p w14:paraId="5198253F">
      <w:pPr>
        <w:rPr>
          <w:rFonts w:hint="eastAsia"/>
          <w:lang w:val="en-US" w:eastAsia="zh-CN"/>
        </w:rPr>
      </w:pPr>
      <w:r>
        <w:rPr>
          <w:rFonts w:hint="eastAsia"/>
          <w:lang w:val="en-US" w:eastAsia="zh-CN"/>
        </w:rPr>
        <w:t>1.迈克菲联系荷兰，获取跳板机的相关流量，进行进一步的溯源分析</w:t>
      </w:r>
    </w:p>
    <w:p w14:paraId="56164A3E">
      <w:pPr>
        <w:rPr>
          <w:rFonts w:hint="eastAsia"/>
          <w:lang w:val="en-US" w:eastAsia="zh-CN"/>
        </w:rPr>
      </w:pPr>
      <w:r>
        <w:rPr>
          <w:rFonts w:hint="eastAsia"/>
          <w:lang w:val="en-US" w:eastAsia="zh-CN"/>
        </w:rPr>
        <w:t>2.迈克菲直接联系美国的服务器托管公司，通过服务器托管关系和法律写作，找到背后的实际控制主体</w:t>
      </w:r>
    </w:p>
    <w:p w14:paraId="40A3112D">
      <w:pPr>
        <w:rPr>
          <w:rFonts w:hint="eastAsia"/>
          <w:lang w:val="en-US" w:eastAsia="zh-CN"/>
        </w:rPr>
      </w:pPr>
      <w:r>
        <w:rPr>
          <w:rFonts w:hint="eastAsia"/>
          <w:lang w:val="en-US" w:eastAsia="zh-CN"/>
        </w:rPr>
        <w:t>这里我们更倾向于第二个观点，因为溯源过程中有大量的线索指向有可能是中国的黑客（APT组织）完成的这场APT攻击，所以通过筛选来请求相关公司和法律协作相对于跨国溯源会更方便</w:t>
      </w:r>
    </w:p>
    <w:p w14:paraId="1278D394">
      <w:pPr>
        <w:rPr>
          <w:rFonts w:hint="eastAsia"/>
          <w:lang w:val="en-US" w:eastAsia="zh-CN"/>
        </w:rPr>
      </w:pPr>
    </w:p>
    <w:p w14:paraId="6AE969AB">
      <w:pPr>
        <w:rPr>
          <w:rFonts w:hint="eastAsia"/>
          <w:lang w:val="en-US" w:eastAsia="zh-CN"/>
        </w:rPr>
      </w:pPr>
      <w:r>
        <w:rPr>
          <w:rFonts w:hint="eastAsia"/>
          <w:lang w:val="en-US" w:eastAsia="zh-CN"/>
        </w:rPr>
        <w:t>在进行载荷样本分析和网络流量分析之后，迈克菲得到了大量的信息，并且通过这些信息得到了攻击者行为特征，从而能更进一步推动溯源的进展</w:t>
      </w:r>
    </w:p>
    <w:p w14:paraId="35966A5C">
      <w:pPr>
        <w:rPr>
          <w:rFonts w:hint="eastAsia"/>
          <w:lang w:val="en-US" w:eastAsia="zh-CN"/>
        </w:rPr>
      </w:pPr>
      <w:r>
        <w:rPr>
          <w:rFonts w:hint="eastAsia"/>
          <w:lang w:val="en-US" w:eastAsia="zh-CN"/>
        </w:rPr>
        <w:t>首先通过对流量的分析发现了共计活动集中在北京时间9:00-17:00，这表明参与其中的人员是“上班族”，从事的是常规工作，而并非一时兴起发起的攻击，基本排除了对手是自由职业或不专业的黑客。</w:t>
      </w:r>
    </w:p>
    <w:p w14:paraId="2BA46BC8">
      <w:pPr>
        <w:rPr>
          <w:rFonts w:hint="eastAsia"/>
          <w:lang w:val="en-US" w:eastAsia="zh-CN"/>
        </w:rPr>
      </w:pPr>
      <w:r>
        <w:rPr>
          <w:rFonts w:hint="eastAsia"/>
          <w:lang w:val="en-US" w:eastAsia="zh-CN"/>
        </w:rPr>
        <w:t>然后就是zwShell.exe的启动密码为zw.china，表明攻击者有很大可能来自中国</w:t>
      </w:r>
    </w:p>
    <w:p w14:paraId="289EF120">
      <w:pPr>
        <w:rPr>
          <w:rFonts w:hint="eastAsia"/>
          <w:lang w:val="en-US" w:eastAsia="zh-CN"/>
        </w:rPr>
      </w:pPr>
      <w:r>
        <w:rPr>
          <w:rFonts w:hint="eastAsia"/>
          <w:lang w:val="en-US" w:eastAsia="zh-CN"/>
        </w:rPr>
        <w:t>此外，攻击者使用了源自中国且在中国地下黑客论坛上流行的黑客工具，在被攻破的网络服务器上，他们还部署了 ASPXSpy，这是一款基于网络的远程管理工具，同样源自中国。同时，攻击者使用的工具可以看出其操作习惯非常符合中文界面偏好（中国软件页面设计和外国软件页面设计存在一定差异）</w:t>
      </w:r>
    </w:p>
    <w:p w14:paraId="75FE5B7B">
      <w:pPr>
        <w:rPr>
          <w:rFonts w:hint="default"/>
          <w:lang w:val="en-US" w:eastAsia="zh-CN"/>
        </w:rPr>
      </w:pPr>
      <w:r>
        <w:rPr>
          <w:rFonts w:hint="eastAsia"/>
          <w:lang w:val="en-US" w:eastAsia="zh-CN"/>
        </w:rPr>
        <w:t>通过上面对攻击者行为特征的分析，迈克菲表示“尽管有可能所有这些迹象都是精心设计的误导手段，旨在将攻击责任归咎于中国黑客，但我们认为这种可能性极小。此外，也不清楚谁会有如此大的动机采取如此极端的手段将这些攻击的责任推卸给他人。我们有强有力的证据表明攻击者来自中国。”</w:t>
      </w:r>
    </w:p>
    <w:p w14:paraId="50E48790">
      <w:pPr>
        <w:rPr>
          <w:rFonts w:hint="default"/>
          <w:lang w:val="en-US" w:eastAsia="zh-CN"/>
        </w:rPr>
      </w:pPr>
    </w:p>
    <w:p w14:paraId="6FD9159A">
      <w:pPr>
        <w:jc w:val="center"/>
        <w:rPr>
          <w:rFonts w:hint="eastAsia"/>
          <w:lang w:val="en-US" w:eastAsia="zh-CN"/>
        </w:rPr>
      </w:pPr>
      <w:r>
        <w:drawing>
          <wp:inline distT="0" distB="0" distL="114300" distR="114300">
            <wp:extent cx="5273040" cy="1374140"/>
            <wp:effectExtent l="0" t="0" r="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tretch>
                      <a:fillRect/>
                    </a:stretch>
                  </pic:blipFill>
                  <pic:spPr>
                    <a:xfrm>
                      <a:off x="0" y="0"/>
                      <a:ext cx="5273040" cy="1374140"/>
                    </a:xfrm>
                    <a:prstGeom prst="rect">
                      <a:avLst/>
                    </a:prstGeom>
                    <a:noFill/>
                    <a:ln>
                      <a:noFill/>
                    </a:ln>
                  </pic:spPr>
                </pic:pic>
              </a:graphicData>
            </a:graphic>
          </wp:inline>
        </w:drawing>
      </w:r>
    </w:p>
    <w:p w14:paraId="131FA1E7">
      <w:pPr>
        <w:rPr>
          <w:rFonts w:hint="default"/>
          <w:lang w:val="en-US" w:eastAsia="zh-CN"/>
        </w:rPr>
      </w:pPr>
      <w:r>
        <w:rPr>
          <w:rFonts w:hint="eastAsia"/>
          <w:lang w:val="en-US" w:eastAsia="zh-CN"/>
        </w:rPr>
        <w:t>在附录B中的致谢提到，迈克菲没有直接证据指明这场攻击的发起者，但是大部分线索将攻击方指向了中国，且在大多的APT情报平台中，夜龙行动由PLA提供支持已经是共识，所以我们认为迈克菲的这次溯源是比较成功的。</w:t>
      </w:r>
    </w:p>
    <w:p w14:paraId="4FCCD72D">
      <w:pPr>
        <w:rPr>
          <w:rFonts w:hint="default"/>
          <w:lang w:val="en-US" w:eastAsia="zh-CN"/>
        </w:rPr>
      </w:pPr>
    </w:p>
    <w:p w14:paraId="2A9466D2">
      <w:pPr>
        <w:rPr>
          <w:rFonts w:hint="default"/>
          <w:lang w:val="en-US" w:eastAsia="zh-CN"/>
        </w:rPr>
      </w:pPr>
    </w:p>
    <w:p w14:paraId="260173F5">
      <w:pPr>
        <w:pStyle w:val="3"/>
        <w:bidi w:val="0"/>
        <w:rPr>
          <w:rFonts w:hint="default"/>
          <w:lang w:val="en-US" w:eastAsia="zh-CN"/>
        </w:rPr>
      </w:pPr>
      <w:r>
        <w:rPr>
          <w:rFonts w:hint="eastAsia"/>
          <w:lang w:val="en-US" w:eastAsia="zh-CN"/>
        </w:rPr>
        <w:t>第五阶段</w:t>
      </w:r>
    </w:p>
    <w:p w14:paraId="4980B17C">
      <w:pPr>
        <w:rPr>
          <w:rFonts w:hint="default"/>
          <w:lang w:val="en-US" w:eastAsia="zh-CN"/>
        </w:rPr>
      </w:pPr>
      <w:r>
        <w:rPr>
          <w:rFonts w:hint="default"/>
          <w:lang w:val="en-US" w:eastAsia="zh-CN"/>
        </w:rPr>
        <w:t>尝试开展攻击及溯源过程复盘分析。</w:t>
      </w:r>
    </w:p>
    <w:p w14:paraId="64BFB50C">
      <w:pPr>
        <w:rPr>
          <w:rFonts w:hint="eastAsia"/>
          <w:lang w:val="en-US" w:eastAsia="zh-CN"/>
        </w:rPr>
      </w:pPr>
      <w:r>
        <w:rPr>
          <w:rFonts w:hint="eastAsia"/>
          <w:lang w:val="en-US" w:eastAsia="zh-CN"/>
        </w:rPr>
        <w:t>在总结了夜龙行动后，我们需要回答两个问题：</w:t>
      </w:r>
    </w:p>
    <w:p w14:paraId="2F4555C6">
      <w:pPr>
        <w:rPr>
          <w:rFonts w:hint="eastAsia"/>
          <w:lang w:val="en-US" w:eastAsia="zh-CN"/>
        </w:rPr>
      </w:pPr>
      <w:r>
        <w:rPr>
          <w:rFonts w:hint="eastAsia"/>
          <w:lang w:val="en-US" w:eastAsia="zh-CN"/>
        </w:rPr>
        <w:t>1.为什么被溯源到了？</w:t>
      </w:r>
    </w:p>
    <w:p w14:paraId="13E43781">
      <w:pPr>
        <w:rPr>
          <w:rFonts w:hint="eastAsia"/>
          <w:lang w:val="en-US" w:eastAsia="zh-CN"/>
        </w:rPr>
      </w:pPr>
      <w:r>
        <w:rPr>
          <w:rFonts w:hint="eastAsia"/>
          <w:lang w:val="en-US" w:eastAsia="zh-CN"/>
        </w:rPr>
        <w:t>2.为了不被溯源到，我们需要做什么工作？</w:t>
      </w:r>
    </w:p>
    <w:p w14:paraId="1F067FF0">
      <w:pPr>
        <w:rPr>
          <w:rFonts w:hint="eastAsia"/>
          <w:lang w:val="en-US" w:eastAsia="zh-CN"/>
        </w:rPr>
      </w:pPr>
    </w:p>
    <w:p w14:paraId="485D49D1">
      <w:pPr>
        <w:rPr>
          <w:rFonts w:hint="eastAsia"/>
          <w:b/>
          <w:bCs/>
          <w:lang w:val="en-US" w:eastAsia="zh-CN"/>
        </w:rPr>
      </w:pPr>
      <w:r>
        <w:rPr>
          <w:rFonts w:hint="eastAsia"/>
          <w:b/>
          <w:bCs/>
          <w:lang w:val="en-US" w:eastAsia="zh-CN"/>
        </w:rPr>
        <w:t>首先我们来分析为什么被溯源</w:t>
      </w:r>
    </w:p>
    <w:p w14:paraId="65CA0A38">
      <w:pPr>
        <w:rPr>
          <w:rFonts w:hint="eastAsia"/>
          <w:lang w:val="en-US" w:eastAsia="zh-CN"/>
        </w:rPr>
      </w:pPr>
      <w:r>
        <w:rPr>
          <w:rFonts w:hint="eastAsia"/>
          <w:lang w:val="en-US" w:eastAsia="zh-CN"/>
        </w:rPr>
        <w:t>这是2007--2009年开始的一次APT行动，当时还没有正式提出APT的概念，所以夜龙行动中的许多细节做的并不完善。</w:t>
      </w:r>
    </w:p>
    <w:p w14:paraId="79943104">
      <w:pPr>
        <w:rPr>
          <w:rFonts w:hint="eastAsia"/>
          <w:lang w:val="en-US" w:eastAsia="zh-CN"/>
        </w:rPr>
      </w:pPr>
      <w:r>
        <w:rPr>
          <w:rFonts w:hint="eastAsia"/>
          <w:lang w:val="en-US" w:eastAsia="zh-CN"/>
        </w:rPr>
        <w:t>在一次溯源行动中，拿到了载荷，就有了很大的突破，而正式迈克菲获取到了zwShell.exe的样本，才能进行后面的网络流量分析和样本分析。同时在zwShell的样本中还发现了许多关于攻击者的特征（如密码为zw.china，攻击方网络流量集中时间）</w:t>
      </w:r>
    </w:p>
    <w:p w14:paraId="4B872954">
      <w:pPr>
        <w:rPr>
          <w:rFonts w:hint="eastAsia"/>
          <w:lang w:val="en-US" w:eastAsia="zh-CN"/>
        </w:rPr>
      </w:pPr>
      <w:r>
        <w:rPr>
          <w:rFonts w:hint="eastAsia"/>
          <w:lang w:val="en-US" w:eastAsia="zh-CN"/>
        </w:rPr>
        <w:t>溯源第二次取得进展是在网络流量分析上，通过网络流量分析出攻击集中的时间段和攻击流量的特征，进一步推动了溯源者获取到更多攻击者的信息。</w:t>
      </w:r>
    </w:p>
    <w:p w14:paraId="4FB9BA77">
      <w:pPr>
        <w:rPr>
          <w:rFonts w:hint="eastAsia"/>
          <w:lang w:val="en-US" w:eastAsia="zh-CN"/>
        </w:rPr>
      </w:pPr>
      <w:r>
        <w:rPr>
          <w:rFonts w:hint="eastAsia"/>
          <w:lang w:val="en-US" w:eastAsia="zh-CN"/>
        </w:rPr>
        <w:t>然后就是攻击方留下了大量的指向中国的线索如密码，代码注释，操作习惯等，导致溯源方的目标更加明确，能够针对一个方向进行更精确的溯源</w:t>
      </w:r>
    </w:p>
    <w:p w14:paraId="79D70777">
      <w:pPr>
        <w:rPr>
          <w:rFonts w:hint="eastAsia"/>
          <w:lang w:val="en-US" w:eastAsia="zh-CN"/>
        </w:rPr>
      </w:pPr>
      <w:r>
        <w:rPr>
          <w:rFonts w:hint="eastAsia"/>
          <w:lang w:val="en-US" w:eastAsia="zh-CN"/>
        </w:rPr>
        <w:t>总结一下上面的内容，我们得出结论：</w:t>
      </w:r>
    </w:p>
    <w:p w14:paraId="71B8B914">
      <w:pPr>
        <w:rPr>
          <w:rFonts w:hint="eastAsia"/>
          <w:lang w:val="en-US" w:eastAsia="zh-CN"/>
        </w:rPr>
      </w:pPr>
      <w:r>
        <w:rPr>
          <w:rFonts w:hint="eastAsia"/>
          <w:lang w:val="en-US" w:eastAsia="zh-CN"/>
        </w:rPr>
        <w:t>1.攻击载荷外漏</w:t>
      </w:r>
    </w:p>
    <w:p w14:paraId="0B9825E5">
      <w:pPr>
        <w:rPr>
          <w:rFonts w:hint="eastAsia"/>
          <w:lang w:val="en-US" w:eastAsia="zh-CN"/>
        </w:rPr>
      </w:pPr>
      <w:r>
        <w:rPr>
          <w:rFonts w:hint="eastAsia"/>
          <w:lang w:val="en-US" w:eastAsia="zh-CN"/>
        </w:rPr>
        <w:t>2.网络流量加密简单，通信简单</w:t>
      </w:r>
    </w:p>
    <w:p w14:paraId="0E3E64FD">
      <w:pPr>
        <w:rPr>
          <w:rFonts w:hint="eastAsia"/>
          <w:lang w:val="en-US" w:eastAsia="zh-CN"/>
        </w:rPr>
      </w:pPr>
      <w:r>
        <w:rPr>
          <w:rFonts w:hint="eastAsia"/>
          <w:lang w:val="en-US" w:eastAsia="zh-CN"/>
        </w:rPr>
        <w:t>3.攻击方未较好隐藏自身信息</w:t>
      </w:r>
    </w:p>
    <w:p w14:paraId="169E35A7">
      <w:pPr>
        <w:rPr>
          <w:rFonts w:hint="eastAsia"/>
          <w:lang w:val="en-US" w:eastAsia="zh-CN"/>
        </w:rPr>
      </w:pPr>
    </w:p>
    <w:p w14:paraId="28CAD9D0">
      <w:pPr>
        <w:rPr>
          <w:rFonts w:hint="default"/>
          <w:b/>
          <w:bCs/>
          <w:lang w:val="en-US" w:eastAsia="zh-CN"/>
        </w:rPr>
      </w:pPr>
      <w:r>
        <w:rPr>
          <w:rFonts w:hint="eastAsia"/>
          <w:b/>
          <w:bCs/>
          <w:lang w:val="en-US" w:eastAsia="zh-CN"/>
        </w:rPr>
        <w:t>然后我们来谈谈为了不被溯源到，我们需要做什么工作</w:t>
      </w:r>
    </w:p>
    <w:p w14:paraId="662B41C9">
      <w:pPr>
        <w:rPr>
          <w:rFonts w:hint="eastAsia"/>
          <w:lang w:val="en-US" w:eastAsia="zh-CN"/>
        </w:rPr>
      </w:pPr>
      <w:r>
        <w:rPr>
          <w:rFonts w:hint="eastAsia"/>
          <w:lang w:val="en-US" w:eastAsia="zh-CN"/>
        </w:rPr>
        <w:t>我们总结夜龙行动的不足，来讲一下完成一次好的APT攻击，应该如何避免被溯源</w:t>
      </w:r>
    </w:p>
    <w:p w14:paraId="57C510ED">
      <w:pPr>
        <w:rPr>
          <w:rFonts w:hint="eastAsia"/>
          <w:lang w:val="en-US" w:eastAsia="zh-CN"/>
        </w:rPr>
      </w:pPr>
      <w:r>
        <w:rPr>
          <w:rFonts w:hint="eastAsia"/>
          <w:lang w:val="en-US" w:eastAsia="zh-CN"/>
        </w:rPr>
        <w:t>首先是保护好自身的攻击载荷</w:t>
      </w:r>
    </w:p>
    <w:p w14:paraId="67A9829D">
      <w:pPr>
        <w:rPr>
          <w:rFonts w:hint="eastAsia"/>
          <w:lang w:val="en-US" w:eastAsia="zh-CN"/>
        </w:rPr>
      </w:pPr>
      <w:r>
        <w:rPr>
          <w:rFonts w:hint="eastAsia"/>
          <w:lang w:val="en-US" w:eastAsia="zh-CN"/>
        </w:rPr>
        <w:t>夜龙行动被溯源很大程度的原因是因为攻击载荷外漏，直接被溯源方所提取，而在APT攻击中载荷能够分析出大量的信息，所以在完成APT攻击时，我们要尽量将攻击载荷隐蔽，并且尽量减少使用的载荷，避免被对方所察觉。</w:t>
      </w:r>
    </w:p>
    <w:p w14:paraId="70B63CD4">
      <w:pPr>
        <w:rPr>
          <w:rFonts w:hint="eastAsia"/>
          <w:lang w:val="en-US" w:eastAsia="zh-CN"/>
        </w:rPr>
      </w:pPr>
    </w:p>
    <w:p w14:paraId="53020A55">
      <w:pPr>
        <w:rPr>
          <w:rFonts w:hint="eastAsia"/>
          <w:lang w:val="en-US" w:eastAsia="zh-CN"/>
        </w:rPr>
      </w:pPr>
      <w:r>
        <w:rPr>
          <w:rFonts w:hint="eastAsia"/>
          <w:lang w:val="en-US" w:eastAsia="zh-CN"/>
        </w:rPr>
        <w:t>其次是网络通信需要设计地更自然</w:t>
      </w:r>
    </w:p>
    <w:p w14:paraId="2E0910C6">
      <w:pPr>
        <w:rPr>
          <w:rFonts w:hint="eastAsia"/>
          <w:lang w:val="en-US" w:eastAsia="zh-CN"/>
        </w:rPr>
      </w:pPr>
      <w:r>
        <w:rPr>
          <w:rFonts w:hint="eastAsia"/>
          <w:lang w:val="en-US" w:eastAsia="zh-CN"/>
        </w:rPr>
        <w:t>在已经使用木马程序控制对方的服务器时，需要进行更自然的通信，尽量伪装为正常的数据包，避免触发报警（在实验一中也可以发现，少量输入大量回传容易引起报警，我们要避免这种情况发生）。在网络通信时，不要将特征设计地显而易见，最好不要太单一化，这样会使对方筛选攻击流量更方便明显</w:t>
      </w:r>
    </w:p>
    <w:p w14:paraId="56CE6BB5">
      <w:pPr>
        <w:rPr>
          <w:rFonts w:hint="eastAsia"/>
          <w:lang w:val="en-US" w:eastAsia="zh-CN"/>
        </w:rPr>
      </w:pPr>
    </w:p>
    <w:p w14:paraId="58F2ABDA">
      <w:pPr>
        <w:rPr>
          <w:rFonts w:hint="eastAsia"/>
          <w:lang w:val="en-US" w:eastAsia="zh-CN"/>
        </w:rPr>
      </w:pPr>
      <w:r>
        <w:rPr>
          <w:rFonts w:hint="eastAsia"/>
          <w:lang w:val="en-US" w:eastAsia="zh-CN"/>
        </w:rPr>
        <w:t>最后是攻击方需要隐藏自身身份</w:t>
      </w:r>
    </w:p>
    <w:p w14:paraId="7B35DF79">
      <w:pPr>
        <w:rPr>
          <w:rFonts w:hint="default"/>
          <w:lang w:val="en-US" w:eastAsia="zh-CN"/>
        </w:rPr>
      </w:pPr>
      <w:r>
        <w:rPr>
          <w:rFonts w:hint="eastAsia"/>
          <w:lang w:val="en-US" w:eastAsia="zh-CN"/>
        </w:rPr>
        <w:t>一定要避免使用和自己有关的信息来作为密码，文件名，注释，变量名或特征，否则会使溯源方能够更精准地锁定目标或者缩小目标查询范围。在攻击时要注意尽量使用跳板机来完成直接的攻击，可以有效地保护自身身份信息</w:t>
      </w:r>
      <w:bookmarkStart w:id="0" w:name="_GoBack"/>
      <w:bookmarkEnd w:id="0"/>
    </w:p>
    <w:p w14:paraId="5F472D38">
      <w:pPr>
        <w:rPr>
          <w:rFonts w:hint="default"/>
          <w:lang w:val="en-US" w:eastAsia="zh-CN"/>
        </w:rPr>
      </w:pPr>
    </w:p>
    <w:p w14:paraId="39AB7F55">
      <w:pPr>
        <w:rPr>
          <w:rFonts w:hint="default"/>
          <w:lang w:val="en-US" w:eastAsia="zh-CN"/>
        </w:rPr>
      </w:pPr>
    </w:p>
    <w:p w14:paraId="6E4129B4">
      <w:pPr>
        <w:rPr>
          <w:rFonts w:hint="default"/>
          <w:lang w:val="en-US" w:eastAsia="zh-CN"/>
        </w:rPr>
      </w:pPr>
    </w:p>
    <w:p w14:paraId="66A26220">
      <w:pPr>
        <w:rPr>
          <w:rFonts w:hint="default"/>
          <w:lang w:val="en-US" w:eastAsia="zh-CN"/>
        </w:rPr>
      </w:pPr>
    </w:p>
    <w:p w14:paraId="6700A164">
      <w:pPr>
        <w:rPr>
          <w:rFonts w:hint="default"/>
          <w:lang w:val="en-US" w:eastAsia="zh-CN"/>
        </w:rPr>
      </w:pPr>
    </w:p>
    <w:p w14:paraId="001E22E6">
      <w:pPr>
        <w:rPr>
          <w:rFonts w:hint="default"/>
          <w:lang w:val="en-US" w:eastAsia="zh-CN"/>
        </w:rPr>
      </w:pPr>
    </w:p>
    <w:p w14:paraId="63858910">
      <w:pPr>
        <w:rPr>
          <w:rFonts w:hint="default"/>
          <w:lang w:val="en-US" w:eastAsia="zh-CN"/>
        </w:rPr>
      </w:pPr>
    </w:p>
    <w:p w14:paraId="7B2FABC3">
      <w:pPr>
        <w:rPr>
          <w:rFonts w:hint="default"/>
          <w:lang w:val="en-US" w:eastAsia="zh-CN"/>
        </w:rPr>
      </w:pPr>
    </w:p>
    <w:p w14:paraId="6DC0F17D">
      <w:pPr>
        <w:rPr>
          <w:rFonts w:hint="default"/>
          <w:lang w:val="en-US" w:eastAsia="zh-CN"/>
        </w:rPr>
      </w:pPr>
    </w:p>
    <w:p w14:paraId="7CAF0AE8">
      <w:pPr>
        <w:rPr>
          <w:rFonts w:hint="default"/>
          <w:lang w:val="en-US" w:eastAsia="zh-CN"/>
        </w:rPr>
      </w:pPr>
    </w:p>
    <w:p w14:paraId="5A3CFAD2">
      <w:pPr>
        <w:rPr>
          <w:rFonts w:hint="default"/>
          <w:lang w:val="en-US" w:eastAsia="zh-CN"/>
        </w:rPr>
      </w:pPr>
    </w:p>
    <w:p w14:paraId="0B7FF954">
      <w:pPr>
        <w:rPr>
          <w:rFonts w:hint="default"/>
          <w:lang w:val="en-US" w:eastAsia="zh-CN"/>
        </w:rPr>
      </w:pPr>
    </w:p>
    <w:p w14:paraId="41E21F67"/>
    <w:p w14:paraId="05F2FC27">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egoe UI Emoji">
    <w:panose1 w:val="020B0502040204020203"/>
    <w:charset w:val="00"/>
    <w:family w:val="auto"/>
    <w:pitch w:val="default"/>
    <w:sig w:usb0="00000001" w:usb1="02000000" w:usb2="08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396D28"/>
    <w:multiLevelType w:val="singleLevel"/>
    <w:tmpl w:val="3A396D2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622115"/>
    <w:rsid w:val="0712264A"/>
    <w:rsid w:val="14333A62"/>
    <w:rsid w:val="181740DD"/>
    <w:rsid w:val="1D3249F5"/>
    <w:rsid w:val="27502BA8"/>
    <w:rsid w:val="2FC47179"/>
    <w:rsid w:val="36D15930"/>
    <w:rsid w:val="38B22D66"/>
    <w:rsid w:val="3AA33E8D"/>
    <w:rsid w:val="3CDC0139"/>
    <w:rsid w:val="42040434"/>
    <w:rsid w:val="4387311C"/>
    <w:rsid w:val="4C7416C8"/>
    <w:rsid w:val="4CD01042"/>
    <w:rsid w:val="53F41AF2"/>
    <w:rsid w:val="597142C3"/>
    <w:rsid w:val="66EC0F8C"/>
    <w:rsid w:val="6B1569FF"/>
    <w:rsid w:val="76982426"/>
    <w:rsid w:val="78006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uiPriority w:val="0"/>
    <w:rPr>
      <w:color w:val="800080"/>
      <w:u w:val="single"/>
    </w:rPr>
  </w:style>
  <w:style w:type="character" w:styleId="9">
    <w:name w:val="Hyperlink"/>
    <w:basedOn w:val="6"/>
    <w:uiPriority w:val="0"/>
    <w:rPr>
      <w:color w:val="0000FF"/>
      <w:u w:val="single"/>
    </w:rPr>
  </w:style>
  <w:style w:type="character" w:styleId="10">
    <w:name w:val="HTML Code"/>
    <w:basedOn w:val="6"/>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1349</Words>
  <Characters>1778</Characters>
  <Lines>0</Lines>
  <Paragraphs>0</Paragraphs>
  <TotalTime>11</TotalTime>
  <ScaleCrop>false</ScaleCrop>
  <LinksUpToDate>false</LinksUpToDate>
  <CharactersWithSpaces>1842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2025-11-07T01:39:00Z</dcterms:created>
  <dc:creator>肖天</dc:creator>
  <cp:lastModifiedBy>啦啦啦</cp:lastModifiedBy>
  <dcterms:modified xsi:type="dcterms:W3CDTF">2025-11-18T17:22:35Z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eyJoZGlkIjoiZmVhZDQ2ODA3ODU3YTE0MjhjODFkNDgzZDRlOGQyYTkiLCJ1c2VySWQiOiI4MTM1NzcwNzcifQ==</vt:lpwstr>
  </property>
  <property fmtid="{D5CDD505-2E9C-101B-9397-08002B2CF9AE}" pid="4" name="ICV">
    <vt:lpwstr>192CE09A37BA44C19FC92374C32C6993_12</vt:lpwstr>
  </property>
</Properties>
</file>